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5214" w14:textId="77777777" w:rsidR="005F17A3" w:rsidRDefault="00FB5DDB" w:rsidP="00BA1C10">
      <w:pPr>
        <w:spacing w:after="0"/>
        <w:jc w:val="center"/>
        <w:rPr>
          <w:b/>
          <w:sz w:val="32"/>
          <w:szCs w:val="32"/>
        </w:rPr>
      </w:pPr>
      <w:r>
        <w:rPr>
          <w:noProof/>
          <w:lang w:eastAsia="fr-FR"/>
        </w:rPr>
        <w:drawing>
          <wp:anchor distT="0" distB="0" distL="114300" distR="114300" simplePos="0" relativeHeight="251658240" behindDoc="0" locked="0" layoutInCell="1" allowOverlap="1" wp14:anchorId="573C3BAE" wp14:editId="5A44DE8D">
            <wp:simplePos x="0" y="0"/>
            <wp:positionH relativeFrom="column">
              <wp:posOffset>-999490</wp:posOffset>
            </wp:positionH>
            <wp:positionV relativeFrom="paragraph">
              <wp:posOffset>0</wp:posOffset>
            </wp:positionV>
            <wp:extent cx="1208405" cy="477520"/>
            <wp:effectExtent l="0" t="0" r="0" b="0"/>
            <wp:wrapThrough wrapText="bothSides">
              <wp:wrapPolygon edited="0">
                <wp:start x="0" y="0"/>
                <wp:lineTo x="0" y="20681"/>
                <wp:lineTo x="21112" y="20681"/>
                <wp:lineTo x="21112" y="0"/>
                <wp:lineTo x="0" y="0"/>
              </wp:wrapPolygon>
            </wp:wrapThrough>
            <wp:docPr id="7" name="Image 7" descr="C:\Users\4016849\Documents\1. Mes docs\1. Management et organisation\Comm, structures, organigramme,plan\charte graphique\Logo_Sorbonne_AP-HP_Sorbonne_Universite - Copie.jpg"/>
            <wp:cNvGraphicFramePr/>
            <a:graphic xmlns:a="http://schemas.openxmlformats.org/drawingml/2006/main">
              <a:graphicData uri="http://schemas.openxmlformats.org/drawingml/2006/picture">
                <pic:pic xmlns:pic="http://schemas.openxmlformats.org/drawingml/2006/picture">
                  <pic:nvPicPr>
                    <pic:cNvPr id="7" name="Image 7" descr="C:\Users\4016849\Documents\1. Mes docs\1. Management et organisation\Comm, structures, organigramme,plan\charte graphique\Logo_Sorbonne_AP-HP_Sorbonne_Universite - Copi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8405"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A8D61" w14:textId="77777777" w:rsidR="00E426F1" w:rsidRDefault="00E426F1" w:rsidP="00BA1C10">
      <w:pPr>
        <w:spacing w:after="0"/>
        <w:jc w:val="center"/>
        <w:rPr>
          <w:b/>
          <w:sz w:val="32"/>
          <w:szCs w:val="32"/>
        </w:rPr>
      </w:pPr>
      <w:r w:rsidRPr="00EC58B6">
        <w:rPr>
          <w:b/>
          <w:sz w:val="32"/>
          <w:szCs w:val="32"/>
        </w:rPr>
        <w:t xml:space="preserve">PROTOCOLE PRECISANT LES CONDITIONS </w:t>
      </w:r>
    </w:p>
    <w:p w14:paraId="48FE79FC" w14:textId="77777777" w:rsidR="00E426F1" w:rsidRDefault="00E426F1" w:rsidP="00BA1C10">
      <w:pPr>
        <w:spacing w:after="0"/>
        <w:jc w:val="center"/>
        <w:rPr>
          <w:b/>
          <w:sz w:val="32"/>
          <w:szCs w:val="32"/>
        </w:rPr>
      </w:pPr>
      <w:r>
        <w:rPr>
          <w:b/>
          <w:sz w:val="32"/>
          <w:szCs w:val="32"/>
        </w:rPr>
        <w:t xml:space="preserve">DE TRANSMISSION ET </w:t>
      </w:r>
      <w:r w:rsidRPr="00EC58B6">
        <w:rPr>
          <w:b/>
          <w:sz w:val="32"/>
          <w:szCs w:val="32"/>
        </w:rPr>
        <w:t>D’EXECUTION</w:t>
      </w:r>
      <w:r>
        <w:rPr>
          <w:b/>
          <w:sz w:val="32"/>
          <w:szCs w:val="32"/>
        </w:rPr>
        <w:t xml:space="preserve"> </w:t>
      </w:r>
    </w:p>
    <w:p w14:paraId="659A97C7" w14:textId="77777777" w:rsidR="00E426F1" w:rsidRPr="00EC58B6" w:rsidRDefault="00E426F1" w:rsidP="00BA1C10">
      <w:pPr>
        <w:spacing w:after="0"/>
        <w:jc w:val="center"/>
        <w:rPr>
          <w:b/>
          <w:sz w:val="32"/>
          <w:szCs w:val="32"/>
        </w:rPr>
      </w:pPr>
      <w:r w:rsidRPr="00EC58B6">
        <w:rPr>
          <w:b/>
          <w:sz w:val="32"/>
          <w:szCs w:val="32"/>
        </w:rPr>
        <w:t>D’EXAMENS DE BIOLOGIE MÉDICALE</w:t>
      </w:r>
    </w:p>
    <w:p w14:paraId="76BDA852" w14:textId="77777777" w:rsidR="00E426F1" w:rsidRPr="00EC58B6" w:rsidRDefault="00E426F1" w:rsidP="00071868">
      <w:pPr>
        <w:spacing w:after="0"/>
        <w:jc w:val="both"/>
        <w:rPr>
          <w:sz w:val="24"/>
          <w:szCs w:val="24"/>
        </w:rPr>
      </w:pPr>
    </w:p>
    <w:p w14:paraId="64EF5BBB" w14:textId="77777777" w:rsidR="00E426F1" w:rsidRPr="00EC58B6" w:rsidRDefault="00E426F1" w:rsidP="00071868">
      <w:pPr>
        <w:spacing w:after="0"/>
        <w:jc w:val="both"/>
        <w:rPr>
          <w:sz w:val="24"/>
          <w:szCs w:val="24"/>
        </w:rPr>
      </w:pPr>
    </w:p>
    <w:p w14:paraId="4D9EFE35" w14:textId="77777777" w:rsidR="00E426F1" w:rsidRPr="00EC58B6" w:rsidRDefault="00E426F1" w:rsidP="00071868">
      <w:pPr>
        <w:spacing w:after="0"/>
        <w:jc w:val="both"/>
        <w:rPr>
          <w:b/>
          <w:sz w:val="24"/>
          <w:szCs w:val="24"/>
        </w:rPr>
      </w:pPr>
      <w:r w:rsidRPr="00EC58B6">
        <w:rPr>
          <w:b/>
          <w:sz w:val="24"/>
          <w:szCs w:val="24"/>
        </w:rPr>
        <w:t>Entre les soussignés :</w:t>
      </w:r>
    </w:p>
    <w:p w14:paraId="678B18F5" w14:textId="77777777" w:rsidR="00E426F1" w:rsidRPr="00EC58B6" w:rsidRDefault="00E426F1" w:rsidP="00071868">
      <w:pPr>
        <w:spacing w:after="0"/>
        <w:jc w:val="both"/>
        <w:rPr>
          <w:sz w:val="24"/>
          <w:szCs w:val="24"/>
        </w:rPr>
      </w:pPr>
    </w:p>
    <w:p w14:paraId="5E4969CF" w14:textId="77777777" w:rsidR="00E426F1" w:rsidRPr="00EC58B6" w:rsidRDefault="00E426F1" w:rsidP="00071868">
      <w:pPr>
        <w:spacing w:after="0"/>
        <w:jc w:val="both"/>
        <w:rPr>
          <w:sz w:val="24"/>
          <w:szCs w:val="24"/>
        </w:rPr>
      </w:pPr>
      <w:r w:rsidRPr="00EC58B6">
        <w:rPr>
          <w:sz w:val="24"/>
          <w:szCs w:val="24"/>
        </w:rPr>
        <w:t>LBM</w:t>
      </w:r>
    </w:p>
    <w:p w14:paraId="416D1F3D" w14:textId="77777777" w:rsidR="00E426F1" w:rsidRPr="005F17A3" w:rsidRDefault="00E426F1" w:rsidP="00071868">
      <w:pPr>
        <w:spacing w:after="0"/>
        <w:jc w:val="both"/>
        <w:rPr>
          <w:sz w:val="24"/>
          <w:szCs w:val="24"/>
          <w:highlight w:val="yellow"/>
        </w:rPr>
      </w:pPr>
      <w:r w:rsidRPr="005F17A3">
        <w:rPr>
          <w:sz w:val="24"/>
          <w:szCs w:val="24"/>
          <w:highlight w:val="yellow"/>
        </w:rPr>
        <w:t>Représenté par : nom, adresse,</w:t>
      </w:r>
    </w:p>
    <w:p w14:paraId="1254365D" w14:textId="77777777" w:rsidR="00E426F1" w:rsidRPr="005F17A3" w:rsidRDefault="00E426F1" w:rsidP="00071868">
      <w:pPr>
        <w:spacing w:after="0"/>
        <w:jc w:val="both"/>
        <w:rPr>
          <w:sz w:val="24"/>
          <w:szCs w:val="24"/>
          <w:highlight w:val="yellow"/>
        </w:rPr>
      </w:pPr>
    </w:p>
    <w:p w14:paraId="43B64109" w14:textId="77777777" w:rsidR="00E426F1" w:rsidRPr="00EC58B6" w:rsidRDefault="00E426F1" w:rsidP="00071868">
      <w:pPr>
        <w:spacing w:after="0"/>
        <w:jc w:val="both"/>
        <w:rPr>
          <w:sz w:val="24"/>
          <w:szCs w:val="24"/>
        </w:rPr>
      </w:pPr>
      <w:r w:rsidRPr="005F17A3">
        <w:rPr>
          <w:sz w:val="24"/>
          <w:szCs w:val="24"/>
          <w:highlight w:val="yellow"/>
        </w:rPr>
        <w:t xml:space="preserve">Agissant pour le laboratoire de Biologie </w:t>
      </w:r>
      <w:proofErr w:type="gramStart"/>
      <w:r w:rsidRPr="005F17A3">
        <w:rPr>
          <w:sz w:val="24"/>
          <w:szCs w:val="24"/>
          <w:highlight w:val="yellow"/>
        </w:rPr>
        <w:t>Médicale….</w:t>
      </w:r>
      <w:proofErr w:type="gramEnd"/>
      <w:r w:rsidRPr="005F17A3">
        <w:rPr>
          <w:sz w:val="24"/>
          <w:szCs w:val="24"/>
          <w:highlight w:val="yellow"/>
        </w:rPr>
        <w:t>, biologiste responsable</w:t>
      </w:r>
      <w:r w:rsidRPr="00EC58B6">
        <w:rPr>
          <w:sz w:val="24"/>
          <w:szCs w:val="24"/>
        </w:rPr>
        <w:t xml:space="preserve"> </w:t>
      </w:r>
    </w:p>
    <w:p w14:paraId="41E9D966" w14:textId="77777777" w:rsidR="00E426F1" w:rsidRPr="00EC58B6" w:rsidRDefault="00E426F1" w:rsidP="00071868">
      <w:pPr>
        <w:spacing w:after="0"/>
        <w:jc w:val="both"/>
        <w:rPr>
          <w:sz w:val="24"/>
          <w:szCs w:val="24"/>
        </w:rPr>
      </w:pPr>
    </w:p>
    <w:p w14:paraId="434603CF" w14:textId="5D7E2CA9" w:rsidR="00E426F1" w:rsidRPr="00EC58B6" w:rsidRDefault="00E426F1" w:rsidP="00FB1B1C">
      <w:pPr>
        <w:tabs>
          <w:tab w:val="left" w:pos="4070"/>
        </w:tabs>
        <w:spacing w:after="0"/>
        <w:jc w:val="both"/>
        <w:rPr>
          <w:sz w:val="24"/>
          <w:szCs w:val="24"/>
        </w:rPr>
      </w:pPr>
      <w:r w:rsidRPr="00EC58B6">
        <w:rPr>
          <w:sz w:val="24"/>
          <w:szCs w:val="24"/>
        </w:rPr>
        <w:tab/>
      </w:r>
    </w:p>
    <w:p w14:paraId="700CE94C" w14:textId="330ACE83" w:rsidR="00E426F1" w:rsidRPr="00EC58B6" w:rsidRDefault="00D70457" w:rsidP="00ED35AD">
      <w:pPr>
        <w:tabs>
          <w:tab w:val="left" w:pos="4962"/>
        </w:tabs>
        <w:spacing w:after="0"/>
        <w:jc w:val="both"/>
        <w:rPr>
          <w:sz w:val="24"/>
          <w:szCs w:val="24"/>
        </w:rPr>
      </w:pPr>
      <w:r>
        <w:rPr>
          <w:sz w:val="24"/>
          <w:szCs w:val="24"/>
        </w:rPr>
        <w:t>Et</w:t>
      </w:r>
    </w:p>
    <w:p w14:paraId="3A5F054A" w14:textId="77777777" w:rsidR="00E426F1" w:rsidRPr="00EC58B6" w:rsidRDefault="00E426F1" w:rsidP="00ED35AD">
      <w:pPr>
        <w:tabs>
          <w:tab w:val="left" w:pos="4962"/>
        </w:tabs>
        <w:spacing w:after="0"/>
        <w:jc w:val="both"/>
        <w:rPr>
          <w:sz w:val="24"/>
          <w:szCs w:val="24"/>
        </w:rPr>
      </w:pPr>
    </w:p>
    <w:p w14:paraId="2532E4A5" w14:textId="77777777" w:rsidR="00737538" w:rsidRPr="001D1F73" w:rsidRDefault="002D3430" w:rsidP="00A948F1">
      <w:pPr>
        <w:tabs>
          <w:tab w:val="left" w:pos="4962"/>
        </w:tabs>
        <w:spacing w:after="0"/>
        <w:jc w:val="both"/>
        <w:rPr>
          <w:sz w:val="24"/>
          <w:szCs w:val="24"/>
        </w:rPr>
      </w:pPr>
      <w:r w:rsidRPr="001D1F73">
        <w:rPr>
          <w:sz w:val="24"/>
          <w:szCs w:val="24"/>
        </w:rPr>
        <w:t xml:space="preserve">Assistance Publique – Hôpitaux de Paris, établissement public de santé, dont le siège est situé : 55 Bd Diderot 75012 Paris, </w:t>
      </w:r>
    </w:p>
    <w:p w14:paraId="44BEDE71" w14:textId="25096738" w:rsidR="002D3430" w:rsidRPr="001D1F73" w:rsidRDefault="00737538" w:rsidP="00A948F1">
      <w:pPr>
        <w:tabs>
          <w:tab w:val="left" w:pos="4962"/>
        </w:tabs>
        <w:spacing w:after="0"/>
        <w:jc w:val="both"/>
        <w:rPr>
          <w:sz w:val="24"/>
          <w:szCs w:val="24"/>
        </w:rPr>
      </w:pPr>
      <w:r w:rsidRPr="001D1F73">
        <w:rPr>
          <w:sz w:val="24"/>
          <w:szCs w:val="24"/>
        </w:rPr>
        <w:t>Représentée</w:t>
      </w:r>
      <w:r w:rsidR="002D3430" w:rsidRPr="001D1F73">
        <w:rPr>
          <w:sz w:val="24"/>
          <w:szCs w:val="24"/>
        </w:rPr>
        <w:t xml:space="preserve"> par le Professeur </w:t>
      </w:r>
      <w:r w:rsidR="002D3430" w:rsidRPr="001D1F73">
        <w:rPr>
          <w:b/>
          <w:sz w:val="24"/>
          <w:szCs w:val="24"/>
        </w:rPr>
        <w:t xml:space="preserve">Rachel LEVY, biologiste responsable du laboratoire de Biologie Médicale </w:t>
      </w:r>
      <w:r w:rsidRPr="001D1F73">
        <w:rPr>
          <w:b/>
          <w:sz w:val="24"/>
          <w:szCs w:val="24"/>
        </w:rPr>
        <w:t xml:space="preserve">des Hôpitaux </w:t>
      </w:r>
      <w:r w:rsidR="001245ED">
        <w:rPr>
          <w:b/>
          <w:sz w:val="24"/>
          <w:szCs w:val="24"/>
        </w:rPr>
        <w:t>AP-HP</w:t>
      </w:r>
      <w:r w:rsidRPr="001D1F73">
        <w:rPr>
          <w:b/>
          <w:sz w:val="24"/>
          <w:szCs w:val="24"/>
        </w:rPr>
        <w:t xml:space="preserve"> Sorbonne Université</w:t>
      </w:r>
      <w:r w:rsidRPr="001D1F73">
        <w:rPr>
          <w:sz w:val="24"/>
          <w:szCs w:val="24"/>
        </w:rPr>
        <w:t xml:space="preserve"> (P</w:t>
      </w:r>
      <w:r w:rsidR="002D3430" w:rsidRPr="001D1F73">
        <w:rPr>
          <w:sz w:val="24"/>
          <w:szCs w:val="24"/>
        </w:rPr>
        <w:t>itié-Salpêtrière</w:t>
      </w:r>
      <w:r w:rsidRPr="001D1F73">
        <w:rPr>
          <w:sz w:val="24"/>
          <w:szCs w:val="24"/>
        </w:rPr>
        <w:t>-</w:t>
      </w:r>
      <w:r w:rsidR="002D3430" w:rsidRPr="001D1F73">
        <w:rPr>
          <w:sz w:val="24"/>
          <w:szCs w:val="24"/>
        </w:rPr>
        <w:t>Charles-Foix</w:t>
      </w:r>
      <w:r w:rsidRPr="001D1F73">
        <w:rPr>
          <w:sz w:val="24"/>
          <w:szCs w:val="24"/>
        </w:rPr>
        <w:t xml:space="preserve">, Saint-Antoine, Armand-Trousseau, Tenon, Rothschild) partie intégrante du </w:t>
      </w:r>
      <w:r w:rsidR="002D3430" w:rsidRPr="001D1F73">
        <w:rPr>
          <w:sz w:val="24"/>
          <w:szCs w:val="24"/>
        </w:rPr>
        <w:t>DMU BIOGEMH, APHP.SORBONNE UNIVERSITE),</w:t>
      </w:r>
    </w:p>
    <w:p w14:paraId="346994F7" w14:textId="0DBA85F1" w:rsidR="00E426F1" w:rsidRPr="00EC58B6" w:rsidRDefault="00E426F1" w:rsidP="00D70457">
      <w:pPr>
        <w:tabs>
          <w:tab w:val="left" w:pos="4070"/>
        </w:tabs>
        <w:spacing w:after="0"/>
        <w:jc w:val="both"/>
        <w:rPr>
          <w:sz w:val="24"/>
          <w:szCs w:val="24"/>
        </w:rPr>
      </w:pPr>
    </w:p>
    <w:p w14:paraId="4CB8EB68" w14:textId="3FD3ECA0" w:rsidR="00D70457" w:rsidRPr="00D70457" w:rsidRDefault="00D70457" w:rsidP="00D70457">
      <w:pPr>
        <w:autoSpaceDE w:val="0"/>
        <w:autoSpaceDN w:val="0"/>
        <w:adjustRightInd w:val="0"/>
        <w:spacing w:after="0" w:line="240" w:lineRule="auto"/>
        <w:rPr>
          <w:sz w:val="24"/>
          <w:szCs w:val="24"/>
        </w:rPr>
      </w:pPr>
      <w:r w:rsidRPr="00D70457">
        <w:rPr>
          <w:sz w:val="24"/>
          <w:szCs w:val="24"/>
        </w:rPr>
        <w:t>Le laboratoire de biologie médicale qui transmet des échantillons biologiques à un autre laboratoire est appelé « LBM demandeur ».</w:t>
      </w:r>
    </w:p>
    <w:p w14:paraId="78406D0B" w14:textId="77777777" w:rsidR="00D70457" w:rsidRDefault="00D70457" w:rsidP="00D70457">
      <w:pPr>
        <w:autoSpaceDE w:val="0"/>
        <w:autoSpaceDN w:val="0"/>
        <w:adjustRightInd w:val="0"/>
        <w:spacing w:after="0" w:line="240" w:lineRule="auto"/>
        <w:rPr>
          <w:sz w:val="24"/>
          <w:szCs w:val="24"/>
        </w:rPr>
      </w:pPr>
    </w:p>
    <w:p w14:paraId="51849D4C" w14:textId="2BA51C6E" w:rsidR="00E426F1" w:rsidRPr="00D70457" w:rsidRDefault="00D70457" w:rsidP="00D70457">
      <w:pPr>
        <w:autoSpaceDE w:val="0"/>
        <w:autoSpaceDN w:val="0"/>
        <w:adjustRightInd w:val="0"/>
        <w:spacing w:after="0" w:line="240" w:lineRule="auto"/>
        <w:rPr>
          <w:sz w:val="24"/>
          <w:szCs w:val="24"/>
        </w:rPr>
      </w:pPr>
      <w:r w:rsidRPr="00D70457">
        <w:rPr>
          <w:sz w:val="24"/>
          <w:szCs w:val="24"/>
        </w:rPr>
        <w:t>Le laboratoire de biologie médicale qui reçoit des échantillons biologiques à des fins d’analyse et d’interprétation est appelé « LBM exécutant ».</w:t>
      </w:r>
    </w:p>
    <w:p w14:paraId="372BEB0E" w14:textId="77777777" w:rsidR="00D70457" w:rsidRPr="00D70457" w:rsidRDefault="00D70457" w:rsidP="00D70457">
      <w:pPr>
        <w:autoSpaceDE w:val="0"/>
        <w:autoSpaceDN w:val="0"/>
        <w:adjustRightInd w:val="0"/>
        <w:spacing w:after="0" w:line="240" w:lineRule="auto"/>
        <w:rPr>
          <w:sz w:val="24"/>
          <w:szCs w:val="24"/>
        </w:rPr>
      </w:pPr>
    </w:p>
    <w:p w14:paraId="67935715" w14:textId="140B715C" w:rsidR="00E426F1" w:rsidRPr="00EC58B6" w:rsidRDefault="00E426F1" w:rsidP="00ED35AD">
      <w:pPr>
        <w:tabs>
          <w:tab w:val="left" w:pos="4962"/>
        </w:tabs>
        <w:spacing w:after="0"/>
        <w:jc w:val="both"/>
        <w:rPr>
          <w:sz w:val="24"/>
          <w:szCs w:val="24"/>
        </w:rPr>
      </w:pPr>
      <w:r w:rsidRPr="00EC58B6">
        <w:rPr>
          <w:sz w:val="24"/>
          <w:szCs w:val="24"/>
        </w:rPr>
        <w:t xml:space="preserve">Vu l’ordonnance n° 2010-49 du 13 janvier 2010 relative à la biologie médicale et d’une manière générale la législation et la réglementation en </w:t>
      </w:r>
      <w:r w:rsidRPr="001D1F73">
        <w:rPr>
          <w:sz w:val="24"/>
          <w:szCs w:val="24"/>
        </w:rPr>
        <w:t>vigueur</w:t>
      </w:r>
      <w:r w:rsidR="00737538" w:rsidRPr="001D1F73">
        <w:rPr>
          <w:sz w:val="24"/>
          <w:szCs w:val="24"/>
        </w:rPr>
        <w:t xml:space="preserve"> sur la Biologie Médicale</w:t>
      </w:r>
      <w:r w:rsidRPr="001D1F73">
        <w:rPr>
          <w:sz w:val="24"/>
          <w:szCs w:val="24"/>
        </w:rPr>
        <w:t>.</w:t>
      </w:r>
    </w:p>
    <w:p w14:paraId="1A809EBE" w14:textId="77777777" w:rsidR="00E426F1" w:rsidRPr="00EC58B6" w:rsidRDefault="00E426F1" w:rsidP="00ED35AD">
      <w:pPr>
        <w:tabs>
          <w:tab w:val="left" w:pos="4962"/>
        </w:tabs>
        <w:spacing w:after="0"/>
        <w:jc w:val="both"/>
        <w:rPr>
          <w:sz w:val="24"/>
          <w:szCs w:val="24"/>
        </w:rPr>
      </w:pPr>
    </w:p>
    <w:p w14:paraId="535697E5" w14:textId="77777777" w:rsidR="00E426F1" w:rsidRPr="00EC58B6" w:rsidRDefault="00E426F1" w:rsidP="00ED35AD">
      <w:pPr>
        <w:tabs>
          <w:tab w:val="left" w:pos="4962"/>
        </w:tabs>
        <w:spacing w:after="0"/>
        <w:jc w:val="both"/>
        <w:rPr>
          <w:b/>
          <w:smallCaps/>
          <w:sz w:val="24"/>
          <w:szCs w:val="24"/>
        </w:rPr>
      </w:pPr>
      <w:r w:rsidRPr="00EC58B6">
        <w:rPr>
          <w:b/>
          <w:smallCaps/>
          <w:sz w:val="24"/>
          <w:szCs w:val="24"/>
        </w:rPr>
        <w:t xml:space="preserve">Article 1 - Objet : </w:t>
      </w:r>
    </w:p>
    <w:p w14:paraId="3C0E00DC" w14:textId="77777777" w:rsidR="00E426F1" w:rsidRPr="00EC58B6" w:rsidRDefault="00E426F1" w:rsidP="00ED35AD">
      <w:pPr>
        <w:tabs>
          <w:tab w:val="left" w:pos="4962"/>
        </w:tabs>
        <w:spacing w:after="0"/>
        <w:jc w:val="both"/>
        <w:rPr>
          <w:sz w:val="24"/>
          <w:szCs w:val="24"/>
        </w:rPr>
      </w:pPr>
      <w:r w:rsidRPr="00EC58B6">
        <w:rPr>
          <w:sz w:val="24"/>
          <w:szCs w:val="24"/>
        </w:rPr>
        <w:t>Le présent protocole de transmission s’applique pour l’exécution des examens de biologie médicale effectués entre les parties, conformément aux dispositions de l’article L. 6211-9 du CSP.</w:t>
      </w:r>
    </w:p>
    <w:p w14:paraId="1F4A3C4A" w14:textId="77777777" w:rsidR="00F36316" w:rsidRPr="0041279F" w:rsidRDefault="00F36316" w:rsidP="00F36316">
      <w:pPr>
        <w:autoSpaceDE w:val="0"/>
        <w:autoSpaceDN w:val="0"/>
        <w:adjustRightInd w:val="0"/>
        <w:spacing w:after="0" w:line="240" w:lineRule="auto"/>
        <w:jc w:val="both"/>
        <w:rPr>
          <w:sz w:val="24"/>
          <w:szCs w:val="24"/>
        </w:rPr>
      </w:pPr>
      <w:r w:rsidRPr="0041279F">
        <w:rPr>
          <w:sz w:val="24"/>
          <w:szCs w:val="24"/>
        </w:rPr>
        <w:t>L’ensemble des parties s’engagent à :</w:t>
      </w:r>
    </w:p>
    <w:p w14:paraId="7DF7ABC9" w14:textId="4B4E5076" w:rsidR="00F36316" w:rsidRPr="0041279F" w:rsidRDefault="00F36316" w:rsidP="00E674BE">
      <w:pPr>
        <w:pStyle w:val="Paragraphedeliste"/>
        <w:numPr>
          <w:ilvl w:val="0"/>
          <w:numId w:val="7"/>
        </w:numPr>
        <w:autoSpaceDE w:val="0"/>
        <w:autoSpaceDN w:val="0"/>
        <w:adjustRightInd w:val="0"/>
        <w:contextualSpacing/>
        <w:jc w:val="both"/>
        <w:rPr>
          <w:rFonts w:eastAsia="Calibri" w:cs="Times New Roman"/>
          <w:sz w:val="24"/>
          <w:szCs w:val="24"/>
        </w:rPr>
      </w:pPr>
      <w:r w:rsidRPr="0041279F">
        <w:rPr>
          <w:rFonts w:eastAsia="Calibri" w:cs="Times New Roman"/>
          <w:sz w:val="24"/>
          <w:szCs w:val="24"/>
        </w:rPr>
        <w:t>Garantir la stricte confidentialité de toutes les informations obtenues ou générées au cours des activités de laboratoire</w:t>
      </w:r>
    </w:p>
    <w:p w14:paraId="2186341C" w14:textId="1A17918E" w:rsidR="00F36316" w:rsidRPr="0041279F" w:rsidRDefault="00F36316" w:rsidP="00E674BE">
      <w:pPr>
        <w:pStyle w:val="Paragraphedeliste"/>
        <w:numPr>
          <w:ilvl w:val="0"/>
          <w:numId w:val="7"/>
        </w:numPr>
        <w:autoSpaceDE w:val="0"/>
        <w:autoSpaceDN w:val="0"/>
        <w:adjustRightInd w:val="0"/>
        <w:contextualSpacing/>
        <w:jc w:val="both"/>
        <w:rPr>
          <w:rFonts w:eastAsia="Calibri" w:cs="Times New Roman"/>
          <w:sz w:val="24"/>
          <w:szCs w:val="24"/>
        </w:rPr>
      </w:pPr>
      <w:r w:rsidRPr="0041279F">
        <w:rPr>
          <w:rFonts w:eastAsia="Calibri" w:cs="Times New Roman"/>
          <w:sz w:val="24"/>
          <w:szCs w:val="24"/>
        </w:rPr>
        <w:t>Garantir la réalisation de ses activités de manière impartiale</w:t>
      </w:r>
    </w:p>
    <w:p w14:paraId="3489D3D7" w14:textId="77777777" w:rsidR="00F36316" w:rsidRPr="0041279F" w:rsidRDefault="00F36316" w:rsidP="00F36316">
      <w:pPr>
        <w:autoSpaceDE w:val="0"/>
        <w:autoSpaceDN w:val="0"/>
        <w:adjustRightInd w:val="0"/>
        <w:spacing w:after="0" w:line="240" w:lineRule="auto"/>
        <w:jc w:val="both"/>
        <w:rPr>
          <w:sz w:val="24"/>
          <w:szCs w:val="24"/>
        </w:rPr>
      </w:pPr>
    </w:p>
    <w:p w14:paraId="07DA7529" w14:textId="77777777" w:rsidR="00E426F1" w:rsidRPr="00EC58B6" w:rsidRDefault="00E426F1" w:rsidP="00ED35AD">
      <w:pPr>
        <w:tabs>
          <w:tab w:val="left" w:pos="4962"/>
        </w:tabs>
        <w:spacing w:after="0"/>
        <w:jc w:val="both"/>
        <w:rPr>
          <w:b/>
          <w:smallCaps/>
          <w:sz w:val="24"/>
          <w:szCs w:val="24"/>
        </w:rPr>
      </w:pPr>
      <w:r w:rsidRPr="00EC58B6">
        <w:rPr>
          <w:b/>
          <w:smallCaps/>
          <w:sz w:val="24"/>
          <w:szCs w:val="24"/>
        </w:rPr>
        <w:lastRenderedPageBreak/>
        <w:t>Article 2 - Nature des examens</w:t>
      </w:r>
    </w:p>
    <w:p w14:paraId="62CD492F" w14:textId="77777777" w:rsidR="00E426F1" w:rsidRPr="00A05968" w:rsidRDefault="00E426F1" w:rsidP="00ED35AD">
      <w:pPr>
        <w:tabs>
          <w:tab w:val="left" w:pos="4962"/>
        </w:tabs>
        <w:spacing w:after="0"/>
        <w:jc w:val="both"/>
        <w:rPr>
          <w:sz w:val="24"/>
          <w:szCs w:val="24"/>
          <w:highlight w:val="yellow"/>
        </w:rPr>
      </w:pPr>
      <w:r w:rsidRPr="00A05968">
        <w:rPr>
          <w:sz w:val="24"/>
          <w:szCs w:val="24"/>
          <w:highlight w:val="yellow"/>
        </w:rPr>
        <w:t>Le présent protocole concerne les examens suivants :</w:t>
      </w:r>
    </w:p>
    <w:p w14:paraId="01828316" w14:textId="194E496F" w:rsidR="00E426F1" w:rsidRPr="00EC58B6" w:rsidRDefault="00E426F1" w:rsidP="008B568D">
      <w:pPr>
        <w:tabs>
          <w:tab w:val="left" w:pos="567"/>
          <w:tab w:val="left" w:pos="709"/>
          <w:tab w:val="left" w:pos="4962"/>
        </w:tabs>
        <w:spacing w:after="0"/>
        <w:jc w:val="both"/>
        <w:rPr>
          <w:sz w:val="24"/>
          <w:szCs w:val="24"/>
        </w:rPr>
      </w:pPr>
      <w:r w:rsidRPr="00A05968">
        <w:rPr>
          <w:sz w:val="24"/>
          <w:szCs w:val="24"/>
          <w:highlight w:val="yellow"/>
        </w:rPr>
        <w:tab/>
        <w:t>-</w:t>
      </w:r>
      <w:r w:rsidRPr="00A05968">
        <w:rPr>
          <w:sz w:val="24"/>
          <w:szCs w:val="24"/>
          <w:highlight w:val="yellow"/>
        </w:rPr>
        <w:tab/>
      </w:r>
      <w:r w:rsidR="00F36316" w:rsidRPr="00F36316">
        <w:rPr>
          <w:sz w:val="24"/>
          <w:szCs w:val="24"/>
          <w:highlight w:val="yellow"/>
        </w:rPr>
        <w:t>Préciser ici le nom des examens et laboratoire transmetteurs</w:t>
      </w:r>
      <w:r w:rsidR="00F36316">
        <w:rPr>
          <w:sz w:val="24"/>
          <w:szCs w:val="24"/>
        </w:rPr>
        <w:t xml:space="preserve"> </w:t>
      </w:r>
    </w:p>
    <w:p w14:paraId="06EB86BD" w14:textId="42817446" w:rsidR="00E426F1" w:rsidRDefault="00E426F1" w:rsidP="00CA0458">
      <w:pPr>
        <w:tabs>
          <w:tab w:val="left" w:pos="567"/>
          <w:tab w:val="left" w:pos="709"/>
          <w:tab w:val="left" w:pos="4962"/>
        </w:tabs>
        <w:spacing w:after="0"/>
        <w:jc w:val="both"/>
        <w:rPr>
          <w:sz w:val="24"/>
          <w:szCs w:val="24"/>
        </w:rPr>
      </w:pPr>
    </w:p>
    <w:p w14:paraId="7B566B02" w14:textId="1A1B0495" w:rsidR="00F36316" w:rsidRDefault="00F36316" w:rsidP="00CA0458">
      <w:pPr>
        <w:tabs>
          <w:tab w:val="left" w:pos="567"/>
          <w:tab w:val="left" w:pos="709"/>
          <w:tab w:val="left" w:pos="4962"/>
        </w:tabs>
        <w:spacing w:after="0"/>
        <w:jc w:val="both"/>
        <w:rPr>
          <w:i/>
          <w:iCs/>
          <w:sz w:val="24"/>
          <w:szCs w:val="24"/>
        </w:rPr>
      </w:pPr>
      <w:r w:rsidRPr="0041279F">
        <w:rPr>
          <w:i/>
          <w:iCs/>
          <w:sz w:val="24"/>
          <w:szCs w:val="24"/>
          <w:highlight w:val="yellow"/>
        </w:rPr>
        <w:t>Liste  non exhaustive, possible évolution en fonction de la demande.</w:t>
      </w:r>
      <w:r>
        <w:rPr>
          <w:i/>
          <w:iCs/>
          <w:sz w:val="24"/>
          <w:szCs w:val="24"/>
        </w:rPr>
        <w:t xml:space="preserve"> </w:t>
      </w:r>
    </w:p>
    <w:p w14:paraId="198B94C9" w14:textId="77777777" w:rsidR="00F36316" w:rsidRPr="001245ED" w:rsidRDefault="00F36316" w:rsidP="00CA0458">
      <w:pPr>
        <w:tabs>
          <w:tab w:val="left" w:pos="567"/>
          <w:tab w:val="left" w:pos="709"/>
          <w:tab w:val="left" w:pos="4962"/>
        </w:tabs>
        <w:spacing w:after="0"/>
        <w:jc w:val="both"/>
        <w:rPr>
          <w:sz w:val="24"/>
          <w:szCs w:val="24"/>
          <w:highlight w:val="yellow"/>
        </w:rPr>
      </w:pPr>
    </w:p>
    <w:p w14:paraId="3CAE9659" w14:textId="564C9150" w:rsidR="002D3430" w:rsidRPr="001245ED" w:rsidRDefault="002D3430" w:rsidP="002D3430">
      <w:pPr>
        <w:tabs>
          <w:tab w:val="left" w:pos="567"/>
          <w:tab w:val="left" w:pos="709"/>
          <w:tab w:val="left" w:pos="4962"/>
        </w:tabs>
        <w:spacing w:after="0"/>
        <w:jc w:val="both"/>
        <w:rPr>
          <w:sz w:val="24"/>
          <w:szCs w:val="24"/>
        </w:rPr>
      </w:pPr>
      <w:r w:rsidRPr="001245ED">
        <w:rPr>
          <w:sz w:val="24"/>
          <w:szCs w:val="24"/>
        </w:rPr>
        <w:t xml:space="preserve">Le LBM </w:t>
      </w:r>
      <w:r w:rsidR="00737538" w:rsidRPr="001245ED">
        <w:rPr>
          <w:sz w:val="24"/>
          <w:szCs w:val="24"/>
        </w:rPr>
        <w:t xml:space="preserve">des Hôpitaux </w:t>
      </w:r>
      <w:r w:rsidR="001245ED" w:rsidRPr="001245ED">
        <w:rPr>
          <w:sz w:val="24"/>
          <w:szCs w:val="24"/>
        </w:rPr>
        <w:t>AP-HP</w:t>
      </w:r>
      <w:r w:rsidR="00737538" w:rsidRPr="001245ED">
        <w:rPr>
          <w:sz w:val="24"/>
          <w:szCs w:val="24"/>
        </w:rPr>
        <w:t xml:space="preserve"> Sorbonne Université </w:t>
      </w:r>
      <w:r w:rsidRPr="001245ED">
        <w:rPr>
          <w:sz w:val="24"/>
          <w:szCs w:val="24"/>
        </w:rPr>
        <w:t>est accrédité selon la norme NF EN ISO 15189 sous le numéro d’accréditation</w:t>
      </w:r>
      <w:r w:rsidRPr="001245ED">
        <w:rPr>
          <w:rFonts w:ascii="Roboto" w:hAnsi="Roboto"/>
          <w:shd w:val="clear" w:color="auto" w:fill="FFFFFF"/>
        </w:rPr>
        <w:t> </w:t>
      </w:r>
      <w:r w:rsidR="001245ED" w:rsidRPr="001245ED">
        <w:rPr>
          <w:sz w:val="24"/>
          <w:szCs w:val="24"/>
        </w:rPr>
        <w:t>8-3253.</w:t>
      </w:r>
    </w:p>
    <w:p w14:paraId="4E285967" w14:textId="051DC87F" w:rsidR="0041279F" w:rsidRPr="0041279F" w:rsidRDefault="0041279F" w:rsidP="0041279F">
      <w:pPr>
        <w:pStyle w:val="Commentaire"/>
        <w:rPr>
          <w:sz w:val="24"/>
          <w:szCs w:val="24"/>
        </w:rPr>
      </w:pPr>
      <w:r w:rsidRPr="001245ED">
        <w:rPr>
          <w:sz w:val="24"/>
          <w:szCs w:val="24"/>
        </w:rPr>
        <w:t>La liste détaillée des examens accrédités est également disponible sur le site www.cofrac.fr.</w:t>
      </w:r>
    </w:p>
    <w:p w14:paraId="58A9778E" w14:textId="7C2A3EAD" w:rsidR="00E91D1F" w:rsidRDefault="00552DCB" w:rsidP="002D3430">
      <w:pPr>
        <w:tabs>
          <w:tab w:val="left" w:pos="567"/>
          <w:tab w:val="left" w:pos="709"/>
          <w:tab w:val="left" w:pos="4962"/>
        </w:tabs>
        <w:jc w:val="both"/>
        <w:rPr>
          <w:rFonts w:asciiTheme="minorHAnsi" w:hAnsiTheme="minorHAnsi"/>
          <w:sz w:val="18"/>
          <w:szCs w:val="18"/>
        </w:rPr>
      </w:pPr>
      <w:r w:rsidRPr="00435F61">
        <w:rPr>
          <w:rFonts w:asciiTheme="minorHAnsi" w:hAnsiTheme="minorHAnsi"/>
          <w:color w:val="FF0000"/>
          <w:sz w:val="18"/>
          <w:szCs w:val="18"/>
        </w:rPr>
        <w:t>*</w:t>
      </w:r>
      <w:r w:rsidR="002D3430">
        <w:rPr>
          <w:rFonts w:asciiTheme="minorHAnsi" w:hAnsiTheme="minorHAnsi"/>
          <w:sz w:val="18"/>
          <w:szCs w:val="18"/>
        </w:rPr>
        <w:t>Le LBM n’autorise</w:t>
      </w:r>
      <w:r w:rsidR="00E91D1F">
        <w:rPr>
          <w:rFonts w:asciiTheme="minorHAnsi" w:hAnsiTheme="minorHAnsi"/>
          <w:sz w:val="18"/>
          <w:szCs w:val="18"/>
        </w:rPr>
        <w:t xml:space="preserve"> pas ses clients à faire référence aux activités du LB</w:t>
      </w:r>
      <w:r w:rsidR="003F3C9B">
        <w:rPr>
          <w:rFonts w:asciiTheme="minorHAnsi" w:hAnsiTheme="minorHAnsi"/>
          <w:sz w:val="18"/>
          <w:szCs w:val="18"/>
        </w:rPr>
        <w:t>M</w:t>
      </w:r>
      <w:r w:rsidR="00E91D1F">
        <w:rPr>
          <w:rFonts w:asciiTheme="minorHAnsi" w:hAnsiTheme="minorHAnsi"/>
          <w:sz w:val="18"/>
          <w:szCs w:val="18"/>
        </w:rPr>
        <w:t xml:space="preserve"> en utilisant le logo </w:t>
      </w:r>
      <w:r w:rsidR="00462465">
        <w:rPr>
          <w:rFonts w:asciiTheme="minorHAnsi" w:hAnsiTheme="minorHAnsi"/>
          <w:sz w:val="18"/>
          <w:szCs w:val="18"/>
        </w:rPr>
        <w:t>du LBM exécutant</w:t>
      </w:r>
      <w:r w:rsidR="00E91D1F">
        <w:rPr>
          <w:rFonts w:asciiTheme="minorHAnsi" w:hAnsiTheme="minorHAnsi"/>
          <w:sz w:val="18"/>
          <w:szCs w:val="18"/>
        </w:rPr>
        <w:t xml:space="preserve"> conjointement à celui du Cofrac ou de la marque d’accréditation « examens médicaux NF EN 15189 ». Seule une référence textuelle est autorisée à condition d’être complète : i.e. comportant le n° d’accréditation et la mention « portée disponible sur le site </w:t>
      </w:r>
      <w:hyperlink r:id="rId8" w:history="1">
        <w:r w:rsidR="00E91D1F">
          <w:rPr>
            <w:rStyle w:val="Lienhypertexte"/>
            <w:rFonts w:asciiTheme="minorHAnsi" w:hAnsiTheme="minorHAnsi"/>
            <w:sz w:val="18"/>
            <w:szCs w:val="18"/>
          </w:rPr>
          <w:t>www.cofrac.fr</w:t>
        </w:r>
      </w:hyperlink>
      <w:r w:rsidR="00E91D1F">
        <w:rPr>
          <w:rFonts w:asciiTheme="minorHAnsi" w:hAnsiTheme="minorHAnsi"/>
          <w:sz w:val="18"/>
          <w:szCs w:val="18"/>
        </w:rPr>
        <w:t> »</w:t>
      </w:r>
    </w:p>
    <w:p w14:paraId="0A7C415C" w14:textId="77777777" w:rsidR="00E426F1" w:rsidRPr="00EC58B6" w:rsidRDefault="00E426F1" w:rsidP="00CA0458">
      <w:pPr>
        <w:tabs>
          <w:tab w:val="left" w:pos="567"/>
          <w:tab w:val="left" w:pos="709"/>
          <w:tab w:val="left" w:pos="4962"/>
        </w:tabs>
        <w:spacing w:after="0"/>
        <w:jc w:val="both"/>
        <w:rPr>
          <w:b/>
          <w:smallCaps/>
          <w:sz w:val="24"/>
          <w:szCs w:val="24"/>
        </w:rPr>
      </w:pPr>
      <w:r w:rsidRPr="00EC58B6">
        <w:rPr>
          <w:b/>
          <w:smallCaps/>
          <w:sz w:val="24"/>
          <w:szCs w:val="24"/>
        </w:rPr>
        <w:t>Article 3 - Responsabilité</w:t>
      </w:r>
    </w:p>
    <w:p w14:paraId="5BE42715" w14:textId="79E54161" w:rsidR="00E426F1" w:rsidRPr="00EC58B6" w:rsidRDefault="00E426F1" w:rsidP="00E674BE">
      <w:pPr>
        <w:tabs>
          <w:tab w:val="left" w:pos="567"/>
          <w:tab w:val="left" w:pos="709"/>
          <w:tab w:val="left" w:pos="4962"/>
        </w:tabs>
        <w:spacing w:after="0"/>
        <w:jc w:val="both"/>
        <w:rPr>
          <w:sz w:val="24"/>
          <w:szCs w:val="24"/>
        </w:rPr>
      </w:pPr>
      <w:r w:rsidRPr="001D1F73">
        <w:rPr>
          <w:sz w:val="24"/>
          <w:szCs w:val="24"/>
        </w:rPr>
        <w:t xml:space="preserve">Le LBM exécutant s’engage à pratiquer les examens qui lui sont confiés dans le strict respect de la réglementation </w:t>
      </w:r>
      <w:r w:rsidR="00737538" w:rsidRPr="001D1F73">
        <w:rPr>
          <w:sz w:val="24"/>
          <w:szCs w:val="24"/>
        </w:rPr>
        <w:t xml:space="preserve">et des normes </w:t>
      </w:r>
      <w:r w:rsidRPr="001D1F73">
        <w:rPr>
          <w:sz w:val="24"/>
          <w:szCs w:val="24"/>
        </w:rPr>
        <w:t>en vigueur (dont la norme NF EN ISO</w:t>
      </w:r>
      <w:r w:rsidR="00737538" w:rsidRPr="001D1F73">
        <w:rPr>
          <w:sz w:val="24"/>
          <w:szCs w:val="24"/>
        </w:rPr>
        <w:t xml:space="preserve"> 15189 et le document COFRAC SH</w:t>
      </w:r>
      <w:r w:rsidRPr="001D1F73">
        <w:rPr>
          <w:sz w:val="24"/>
          <w:szCs w:val="24"/>
        </w:rPr>
        <w:t>-Réf. 02)</w:t>
      </w:r>
      <w:r w:rsidR="00737538" w:rsidRPr="001D1F73">
        <w:rPr>
          <w:sz w:val="24"/>
          <w:szCs w:val="24"/>
        </w:rPr>
        <w:t>, ainsi que</w:t>
      </w:r>
      <w:r w:rsidRPr="001D1F73">
        <w:rPr>
          <w:sz w:val="24"/>
          <w:szCs w:val="24"/>
        </w:rPr>
        <w:t xml:space="preserve"> de la nomenclature </w:t>
      </w:r>
      <w:r w:rsidR="00737538" w:rsidRPr="001D1F73">
        <w:rPr>
          <w:sz w:val="24"/>
          <w:szCs w:val="24"/>
        </w:rPr>
        <w:t xml:space="preserve">des actes de Biologie Médicale (NABM), et </w:t>
      </w:r>
      <w:r w:rsidRPr="001D1F73">
        <w:rPr>
          <w:sz w:val="24"/>
          <w:szCs w:val="24"/>
        </w:rPr>
        <w:t>à apporter toute la diligence à la remise des résultats</w:t>
      </w:r>
      <w:r w:rsidRPr="00EC58B6">
        <w:rPr>
          <w:sz w:val="24"/>
          <w:szCs w:val="24"/>
        </w:rPr>
        <w:t>.</w:t>
      </w:r>
    </w:p>
    <w:p w14:paraId="040E7D38" w14:textId="77777777" w:rsidR="00E426F1" w:rsidRPr="00EC58B6" w:rsidRDefault="00E426F1" w:rsidP="00E674BE">
      <w:pPr>
        <w:tabs>
          <w:tab w:val="left" w:pos="567"/>
          <w:tab w:val="left" w:pos="709"/>
          <w:tab w:val="left" w:pos="4962"/>
        </w:tabs>
        <w:spacing w:after="0"/>
        <w:jc w:val="both"/>
        <w:rPr>
          <w:sz w:val="24"/>
          <w:szCs w:val="24"/>
        </w:rPr>
      </w:pPr>
      <w:r w:rsidRPr="00EC58B6">
        <w:rPr>
          <w:sz w:val="24"/>
          <w:szCs w:val="24"/>
        </w:rPr>
        <w:t xml:space="preserve">Chaque partie garantit sa responsabilité civile professionnelle pour les dommages éventuels causés lors du présent protocole. Il est précisé que l’AP-HP est, en la matière, son propre assureur. </w:t>
      </w:r>
    </w:p>
    <w:p w14:paraId="3A4D0E6A" w14:textId="4ECBB647" w:rsidR="00E426F1" w:rsidRDefault="00E426F1" w:rsidP="00E674BE">
      <w:pPr>
        <w:tabs>
          <w:tab w:val="left" w:pos="567"/>
          <w:tab w:val="left" w:pos="709"/>
          <w:tab w:val="left" w:pos="4962"/>
        </w:tabs>
        <w:spacing w:after="0"/>
        <w:jc w:val="both"/>
        <w:rPr>
          <w:sz w:val="24"/>
          <w:szCs w:val="24"/>
        </w:rPr>
      </w:pPr>
      <w:r w:rsidRPr="00C16460">
        <w:rPr>
          <w:sz w:val="24"/>
          <w:szCs w:val="24"/>
        </w:rPr>
        <w:t>Le LBM qui transmet des échantillons biologiques (« LBM transmetteur ») à un autre LBM (« LBM exécutant ») n’est pas déchargé de sa responsabilité vis-à-vis des patients et des prescripteurs.</w:t>
      </w:r>
    </w:p>
    <w:p w14:paraId="4409E39A" w14:textId="420C957C" w:rsidR="008F4B8E" w:rsidRDefault="008F4B8E" w:rsidP="00E674BE">
      <w:pPr>
        <w:tabs>
          <w:tab w:val="left" w:pos="567"/>
          <w:tab w:val="left" w:pos="709"/>
          <w:tab w:val="left" w:pos="4962"/>
        </w:tabs>
        <w:spacing w:after="0"/>
        <w:jc w:val="both"/>
        <w:rPr>
          <w:sz w:val="24"/>
          <w:szCs w:val="24"/>
        </w:rPr>
      </w:pPr>
      <w:r>
        <w:rPr>
          <w:sz w:val="24"/>
          <w:szCs w:val="24"/>
        </w:rPr>
        <w:t xml:space="preserve">Le « LBM exécutant » s’engage à : </w:t>
      </w:r>
    </w:p>
    <w:p w14:paraId="365D2C00" w14:textId="786F49F8" w:rsidR="008F4B8E" w:rsidRPr="00E674BE" w:rsidRDefault="008F4B8E" w:rsidP="00E674BE">
      <w:pPr>
        <w:pStyle w:val="Paragraphedeliste"/>
        <w:numPr>
          <w:ilvl w:val="0"/>
          <w:numId w:val="6"/>
        </w:numPr>
        <w:autoSpaceDE w:val="0"/>
        <w:autoSpaceDN w:val="0"/>
        <w:adjustRightInd w:val="0"/>
        <w:jc w:val="both"/>
        <w:rPr>
          <w:sz w:val="24"/>
          <w:szCs w:val="24"/>
        </w:rPr>
      </w:pPr>
      <w:r w:rsidRPr="00E674BE">
        <w:rPr>
          <w:sz w:val="24"/>
          <w:szCs w:val="24"/>
        </w:rPr>
        <w:t>Exercer ses activités en toute impartialité</w:t>
      </w:r>
    </w:p>
    <w:p w14:paraId="158F3436" w14:textId="4BFD1703" w:rsidR="008F4B8E" w:rsidRPr="00E674BE" w:rsidRDefault="008F4B8E" w:rsidP="00E674BE">
      <w:pPr>
        <w:pStyle w:val="Paragraphedeliste"/>
        <w:numPr>
          <w:ilvl w:val="0"/>
          <w:numId w:val="6"/>
        </w:numPr>
        <w:autoSpaceDE w:val="0"/>
        <w:autoSpaceDN w:val="0"/>
        <w:adjustRightInd w:val="0"/>
        <w:jc w:val="both"/>
        <w:rPr>
          <w:sz w:val="24"/>
          <w:szCs w:val="24"/>
        </w:rPr>
      </w:pPr>
      <w:r w:rsidRPr="00E674BE">
        <w:rPr>
          <w:sz w:val="24"/>
          <w:szCs w:val="24"/>
        </w:rPr>
        <w:t xml:space="preserve">Respecter la confidentialité des données obtenues ou générées </w:t>
      </w:r>
      <w:r w:rsidR="00E674BE" w:rsidRPr="00E674BE">
        <w:rPr>
          <w:sz w:val="24"/>
          <w:szCs w:val="24"/>
        </w:rPr>
        <w:t xml:space="preserve">dans le cadre de ses activités. </w:t>
      </w:r>
      <w:r w:rsidRPr="00E674BE">
        <w:rPr>
          <w:sz w:val="24"/>
          <w:szCs w:val="24"/>
        </w:rPr>
        <w:t xml:space="preserve">Toutes les informations, à l’exception des informations déjà rendues publiques par le demandeur et selon la législation en vigueur, seront considérées comme </w:t>
      </w:r>
      <w:r w:rsidR="00E674BE" w:rsidRPr="00E674BE">
        <w:rPr>
          <w:sz w:val="24"/>
          <w:szCs w:val="24"/>
        </w:rPr>
        <w:t>c</w:t>
      </w:r>
      <w:r w:rsidRPr="00E674BE">
        <w:rPr>
          <w:sz w:val="24"/>
          <w:szCs w:val="24"/>
        </w:rPr>
        <w:t>onfidentielles et ne pourront être publiées sans en aviser au préalable le demandeur</w:t>
      </w:r>
    </w:p>
    <w:p w14:paraId="31D2C533" w14:textId="71C3D461" w:rsidR="008F4B8E" w:rsidRPr="00E674BE" w:rsidRDefault="008F4B8E" w:rsidP="00E674BE">
      <w:pPr>
        <w:pStyle w:val="Paragraphedeliste"/>
        <w:numPr>
          <w:ilvl w:val="0"/>
          <w:numId w:val="6"/>
        </w:numPr>
        <w:autoSpaceDE w:val="0"/>
        <w:autoSpaceDN w:val="0"/>
        <w:adjustRightInd w:val="0"/>
        <w:jc w:val="both"/>
        <w:rPr>
          <w:sz w:val="24"/>
          <w:szCs w:val="24"/>
        </w:rPr>
      </w:pPr>
      <w:r w:rsidRPr="00E674BE">
        <w:rPr>
          <w:sz w:val="24"/>
          <w:szCs w:val="24"/>
        </w:rPr>
        <w:t>Appliquer en toutes circonstances les bonnes pratiques en matière d’identitovigilance</w:t>
      </w:r>
    </w:p>
    <w:p w14:paraId="1F095362" w14:textId="610A74B6" w:rsidR="008F4B8E" w:rsidRPr="00E674BE" w:rsidRDefault="008F4B8E" w:rsidP="00E674BE">
      <w:pPr>
        <w:pStyle w:val="Paragraphedeliste"/>
        <w:numPr>
          <w:ilvl w:val="0"/>
          <w:numId w:val="6"/>
        </w:numPr>
        <w:autoSpaceDE w:val="0"/>
        <w:autoSpaceDN w:val="0"/>
        <w:adjustRightInd w:val="0"/>
        <w:jc w:val="both"/>
        <w:rPr>
          <w:sz w:val="24"/>
          <w:szCs w:val="24"/>
        </w:rPr>
      </w:pPr>
      <w:r w:rsidRPr="00E674BE">
        <w:rPr>
          <w:sz w:val="24"/>
          <w:szCs w:val="24"/>
        </w:rPr>
        <w:t>Pratiquer les examens qui lui sont confiés dans le strict respect de la réglementation en vigueur, de l’état de l’art et des exigences de la nomenclature ainsi qu’à apporter toute la diligence aux résultats</w:t>
      </w:r>
    </w:p>
    <w:p w14:paraId="392ED678" w14:textId="77777777" w:rsidR="00E426F1" w:rsidRDefault="00E426F1" w:rsidP="00CA0458">
      <w:pPr>
        <w:tabs>
          <w:tab w:val="left" w:pos="567"/>
          <w:tab w:val="left" w:pos="709"/>
          <w:tab w:val="left" w:pos="4962"/>
        </w:tabs>
        <w:spacing w:after="0"/>
        <w:jc w:val="both"/>
        <w:rPr>
          <w:sz w:val="24"/>
          <w:szCs w:val="24"/>
        </w:rPr>
      </w:pPr>
    </w:p>
    <w:p w14:paraId="54E68AE4" w14:textId="77777777" w:rsidR="00E426F1" w:rsidRPr="0028418E" w:rsidRDefault="00E426F1" w:rsidP="0028418E">
      <w:pPr>
        <w:tabs>
          <w:tab w:val="left" w:pos="567"/>
          <w:tab w:val="left" w:pos="709"/>
          <w:tab w:val="left" w:pos="4962"/>
        </w:tabs>
        <w:spacing w:after="0"/>
        <w:jc w:val="both"/>
        <w:rPr>
          <w:b/>
          <w:smallCaps/>
          <w:sz w:val="24"/>
          <w:szCs w:val="24"/>
        </w:rPr>
      </w:pPr>
      <w:r w:rsidRPr="0028418E">
        <w:rPr>
          <w:b/>
          <w:smallCaps/>
          <w:sz w:val="24"/>
          <w:szCs w:val="24"/>
        </w:rPr>
        <w:t xml:space="preserve">Article 4 - Conditions, délais de transport et conservation des prélèvements </w:t>
      </w:r>
    </w:p>
    <w:p w14:paraId="2B6B29BE" w14:textId="7E03051F" w:rsidR="00E91D1F" w:rsidRPr="001245ED" w:rsidRDefault="00E426F1" w:rsidP="00462465">
      <w:pPr>
        <w:tabs>
          <w:tab w:val="left" w:pos="567"/>
          <w:tab w:val="left" w:pos="709"/>
          <w:tab w:val="left" w:pos="4962"/>
        </w:tabs>
        <w:spacing w:after="0"/>
        <w:jc w:val="both"/>
        <w:rPr>
          <w:rStyle w:val="Lienhypertexte"/>
          <w:sz w:val="24"/>
          <w:szCs w:val="24"/>
        </w:rPr>
      </w:pPr>
      <w:r w:rsidRPr="0028418E">
        <w:rPr>
          <w:sz w:val="24"/>
          <w:szCs w:val="24"/>
        </w:rPr>
        <w:t>Les délais et conditions de transport respectent la réglementation en vigueur et le cas échéant les exigences particulières du manuel de prélèvements</w:t>
      </w:r>
      <w:r w:rsidR="00A05968">
        <w:rPr>
          <w:sz w:val="24"/>
          <w:szCs w:val="24"/>
        </w:rPr>
        <w:t xml:space="preserve"> et du catalogue des </w:t>
      </w:r>
      <w:r w:rsidR="00A05968" w:rsidRPr="001245ED">
        <w:rPr>
          <w:sz w:val="24"/>
          <w:szCs w:val="24"/>
        </w:rPr>
        <w:lastRenderedPageBreak/>
        <w:t>examens</w:t>
      </w:r>
      <w:r w:rsidRPr="001245ED">
        <w:rPr>
          <w:sz w:val="24"/>
          <w:szCs w:val="24"/>
        </w:rPr>
        <w:t xml:space="preserve"> du LBM exécutant</w:t>
      </w:r>
      <w:r w:rsidR="00E91D1F" w:rsidRPr="001245ED">
        <w:rPr>
          <w:sz w:val="24"/>
          <w:szCs w:val="24"/>
        </w:rPr>
        <w:t xml:space="preserve">. Ces conditions sont consultables sur le Portail des examens </w:t>
      </w:r>
      <w:r w:rsidRPr="001245ED">
        <w:rPr>
          <w:sz w:val="24"/>
          <w:szCs w:val="24"/>
        </w:rPr>
        <w:t xml:space="preserve">consultable </w:t>
      </w:r>
      <w:r w:rsidR="00E91D1F" w:rsidRPr="001245ED">
        <w:rPr>
          <w:sz w:val="24"/>
          <w:szCs w:val="24"/>
        </w:rPr>
        <w:t xml:space="preserve">mis à disposition </w:t>
      </w:r>
      <w:r w:rsidRPr="001245ED">
        <w:rPr>
          <w:sz w:val="24"/>
          <w:szCs w:val="24"/>
        </w:rPr>
        <w:t xml:space="preserve">sur le site internet du </w:t>
      </w:r>
      <w:r w:rsidR="001245ED" w:rsidRPr="001245ED">
        <w:rPr>
          <w:sz w:val="24"/>
          <w:szCs w:val="24"/>
        </w:rPr>
        <w:t xml:space="preserve">LBM : </w:t>
      </w:r>
      <w:hyperlink r:id="rId9" w:history="1">
        <w:r w:rsidR="001245ED" w:rsidRPr="001245ED">
          <w:rPr>
            <w:rStyle w:val="Lienhypertexte"/>
            <w:sz w:val="24"/>
            <w:szCs w:val="24"/>
          </w:rPr>
          <w:t>https://www.biogemh-su.fr</w:t>
        </w:r>
      </w:hyperlink>
      <w:r w:rsidR="001245ED" w:rsidRPr="001245ED">
        <w:rPr>
          <w:sz w:val="24"/>
          <w:szCs w:val="24"/>
        </w:rPr>
        <w:t xml:space="preserve"> </w:t>
      </w:r>
    </w:p>
    <w:p w14:paraId="384AC7E8" w14:textId="34B95B4E" w:rsidR="0041279F" w:rsidRDefault="00E91D1F" w:rsidP="00E674BE">
      <w:pPr>
        <w:tabs>
          <w:tab w:val="left" w:pos="4962"/>
        </w:tabs>
        <w:spacing w:after="0"/>
        <w:jc w:val="both"/>
        <w:rPr>
          <w:sz w:val="24"/>
          <w:szCs w:val="24"/>
        </w:rPr>
      </w:pPr>
      <w:r w:rsidRPr="001245ED">
        <w:rPr>
          <w:color w:val="0070C0"/>
          <w:sz w:val="24"/>
        </w:rPr>
        <w:t xml:space="preserve"> </w:t>
      </w:r>
      <w:r w:rsidR="0041279F" w:rsidRPr="001245ED">
        <w:rPr>
          <w:highlight w:val="yellow"/>
        </w:rPr>
        <w:t>Cas de contrat de sous-traitance bilatéral : Indiquer ici l’adresse du manuel de prélèvement :</w:t>
      </w:r>
      <w:r w:rsidR="0041279F" w:rsidRPr="0041279F">
        <w:t xml:space="preserve"> </w:t>
      </w:r>
    </w:p>
    <w:p w14:paraId="43965258" w14:textId="77777777" w:rsidR="008F4B8E" w:rsidRPr="0028418E" w:rsidRDefault="008F4B8E" w:rsidP="0028418E">
      <w:pPr>
        <w:tabs>
          <w:tab w:val="left" w:pos="567"/>
          <w:tab w:val="left" w:pos="709"/>
          <w:tab w:val="left" w:pos="4962"/>
        </w:tabs>
        <w:spacing w:after="0"/>
        <w:jc w:val="both"/>
        <w:rPr>
          <w:sz w:val="24"/>
          <w:szCs w:val="24"/>
        </w:rPr>
      </w:pPr>
    </w:p>
    <w:p w14:paraId="4FA46D41" w14:textId="15270B48" w:rsidR="00E426F1" w:rsidRPr="0041279F" w:rsidRDefault="0041279F" w:rsidP="0041279F">
      <w:pPr>
        <w:pStyle w:val="Commentaire"/>
        <w:jc w:val="both"/>
      </w:pPr>
      <w:r w:rsidRPr="0041279F">
        <w:rPr>
          <w:sz w:val="24"/>
          <w:szCs w:val="24"/>
        </w:rPr>
        <w:t>Les échantillons biologiques sont accompagnés d’une prescription d’examens de biologie médicale</w:t>
      </w:r>
      <w:r>
        <w:rPr>
          <w:sz w:val="24"/>
          <w:szCs w:val="24"/>
        </w:rPr>
        <w:t xml:space="preserve"> </w:t>
      </w:r>
      <w:r w:rsidRPr="0041279F">
        <w:rPr>
          <w:sz w:val="24"/>
          <w:szCs w:val="24"/>
        </w:rPr>
        <w:t>précisant la nature des examens demandés et éventuellement le degré d’urgence. Le « LBM</w:t>
      </w:r>
      <w:r>
        <w:rPr>
          <w:sz w:val="24"/>
          <w:szCs w:val="24"/>
        </w:rPr>
        <w:t xml:space="preserve"> </w:t>
      </w:r>
      <w:r w:rsidRPr="0041279F">
        <w:rPr>
          <w:sz w:val="24"/>
          <w:szCs w:val="24"/>
        </w:rPr>
        <w:t>demandeur » communique au » LBM exécutant » tous les éléments cliniques pertinents</w:t>
      </w:r>
      <w:r w:rsidR="00823657">
        <w:rPr>
          <w:sz w:val="24"/>
          <w:szCs w:val="24"/>
        </w:rPr>
        <w:t xml:space="preserve"> et s’engage à respecter les conditions pré</w:t>
      </w:r>
      <w:r w:rsidR="008F3FE3">
        <w:rPr>
          <w:sz w:val="24"/>
          <w:szCs w:val="24"/>
        </w:rPr>
        <w:t>-</w:t>
      </w:r>
      <w:r w:rsidR="00823657">
        <w:rPr>
          <w:sz w:val="24"/>
          <w:szCs w:val="24"/>
        </w:rPr>
        <w:t>analytiques définies par le LBM exécutant</w:t>
      </w:r>
      <w:r w:rsidR="00E426F1" w:rsidRPr="0028418E">
        <w:rPr>
          <w:sz w:val="24"/>
          <w:szCs w:val="24"/>
        </w:rPr>
        <w:t>.</w:t>
      </w:r>
      <w:r w:rsidRPr="0041279F">
        <w:t xml:space="preserve"> </w:t>
      </w:r>
      <w:r>
        <w:rPr>
          <w:sz w:val="24"/>
          <w:szCs w:val="24"/>
        </w:rPr>
        <w:t>E</w:t>
      </w:r>
      <w:r w:rsidRPr="0041279F">
        <w:rPr>
          <w:sz w:val="24"/>
          <w:szCs w:val="24"/>
        </w:rPr>
        <w:t>n cas de non-respect de conditions pré-analytiques ou de manque d’information, le laboratoire exécutant informe le laboratoire transmetteur et/ou le prescripteur (non-conformité, complétude du dossier)</w:t>
      </w:r>
      <w:r>
        <w:rPr>
          <w:sz w:val="24"/>
          <w:szCs w:val="24"/>
        </w:rPr>
        <w:t xml:space="preserve">. </w:t>
      </w:r>
      <w:r w:rsidR="0092469B" w:rsidRPr="0092469B">
        <w:rPr>
          <w:sz w:val="24"/>
          <w:szCs w:val="24"/>
        </w:rPr>
        <w:t>Le LBM transmetteur s’engage à respecter les exigences du Référentiel National d’Identitovigilance (RNIV), notamment en matière de sécurisation, traçabilité et fiabilité de l’identification des patients</w:t>
      </w:r>
      <w:r w:rsidR="0092469B">
        <w:rPr>
          <w:sz w:val="24"/>
          <w:szCs w:val="24"/>
        </w:rPr>
        <w:t>.</w:t>
      </w:r>
    </w:p>
    <w:p w14:paraId="0B8F0C7B" w14:textId="5C360E1F" w:rsidR="00E426F1" w:rsidRDefault="00E426F1" w:rsidP="0041279F">
      <w:pPr>
        <w:tabs>
          <w:tab w:val="left" w:pos="567"/>
          <w:tab w:val="left" w:pos="709"/>
          <w:tab w:val="left" w:pos="4962"/>
        </w:tabs>
        <w:spacing w:after="0"/>
        <w:jc w:val="both"/>
        <w:rPr>
          <w:sz w:val="24"/>
          <w:szCs w:val="24"/>
        </w:rPr>
      </w:pPr>
      <w:r w:rsidRPr="0028418E">
        <w:rPr>
          <w:sz w:val="24"/>
          <w:szCs w:val="24"/>
        </w:rPr>
        <w:t>En cas d’urgence, le biologiste du LBM transmetteur prend contact avec le biologiste du LBM exécutant. De manière générale, les responsables de LBM s’organisent afin que ces contacts puissent être réalisés dans des délais compatibles avec l’urgence.</w:t>
      </w:r>
    </w:p>
    <w:p w14:paraId="21FFCF6E" w14:textId="77777777" w:rsidR="008F4B8E" w:rsidRDefault="008F4B8E" w:rsidP="008F4B8E">
      <w:pPr>
        <w:autoSpaceDE w:val="0"/>
        <w:autoSpaceDN w:val="0"/>
        <w:adjustRightInd w:val="0"/>
        <w:spacing w:after="0" w:line="240" w:lineRule="auto"/>
        <w:rPr>
          <w:rFonts w:ascii="Montserrat-Regular" w:hAnsi="Montserrat-Regular" w:cs="Montserrat-Regular"/>
          <w:sz w:val="20"/>
          <w:szCs w:val="20"/>
          <w:lang w:eastAsia="fr-FR"/>
        </w:rPr>
      </w:pPr>
    </w:p>
    <w:p w14:paraId="66498F4D" w14:textId="77777777" w:rsidR="008F4B8E" w:rsidRPr="002C12E2" w:rsidRDefault="008F4B8E" w:rsidP="008F4B8E">
      <w:pPr>
        <w:rPr>
          <w:bCs/>
          <w:smallCaps/>
          <w:sz w:val="24"/>
          <w:szCs w:val="24"/>
        </w:rPr>
      </w:pPr>
      <w:r w:rsidRPr="00394212">
        <w:rPr>
          <w:b/>
          <w:smallCaps/>
          <w:sz w:val="24"/>
          <w:szCs w:val="24"/>
        </w:rPr>
        <w:t xml:space="preserve">Article 5 </w:t>
      </w:r>
      <w:r w:rsidRPr="002C12E2">
        <w:rPr>
          <w:bCs/>
          <w:smallCaps/>
          <w:sz w:val="24"/>
          <w:szCs w:val="24"/>
        </w:rPr>
        <w:t xml:space="preserve">– </w:t>
      </w:r>
      <w:r w:rsidRPr="002C12E2">
        <w:rPr>
          <w:b/>
          <w:smallCaps/>
          <w:sz w:val="24"/>
          <w:szCs w:val="24"/>
        </w:rPr>
        <w:t>METHODE D’ANALYSE DES ECHANTILLONS BIOLOGIQUES</w:t>
      </w:r>
      <w:r w:rsidRPr="002C12E2">
        <w:rPr>
          <w:bCs/>
          <w:smallCaps/>
          <w:sz w:val="24"/>
          <w:szCs w:val="24"/>
        </w:rPr>
        <w:t xml:space="preserve"> </w:t>
      </w:r>
    </w:p>
    <w:p w14:paraId="65A5DCF5" w14:textId="15E87FDB" w:rsidR="008F4B8E" w:rsidRPr="0041279F" w:rsidRDefault="008F4B8E" w:rsidP="0041279F">
      <w:pPr>
        <w:jc w:val="both"/>
        <w:rPr>
          <w:b/>
          <w:smallCaps/>
          <w:sz w:val="24"/>
          <w:szCs w:val="24"/>
        </w:rPr>
      </w:pPr>
      <w:r w:rsidRPr="008F4B8E">
        <w:rPr>
          <w:sz w:val="24"/>
          <w:szCs w:val="24"/>
        </w:rPr>
        <w:t>Le LBM exécutant, s’engage à effectuer les examens demandés ainsi que toutes les analyses et</w:t>
      </w:r>
      <w:r>
        <w:rPr>
          <w:b/>
          <w:smallCaps/>
          <w:sz w:val="24"/>
          <w:szCs w:val="24"/>
        </w:rPr>
        <w:t xml:space="preserve"> </w:t>
      </w:r>
      <w:r w:rsidRPr="008F4B8E">
        <w:rPr>
          <w:sz w:val="24"/>
          <w:szCs w:val="24"/>
        </w:rPr>
        <w:t>techniques complémentaires nécessaires en vue d’établir le diagnostic, dans le respect des</w:t>
      </w:r>
      <w:r>
        <w:rPr>
          <w:b/>
          <w:smallCaps/>
          <w:sz w:val="24"/>
          <w:szCs w:val="24"/>
        </w:rPr>
        <w:t xml:space="preserve"> </w:t>
      </w:r>
      <w:r w:rsidRPr="008F4B8E">
        <w:rPr>
          <w:sz w:val="24"/>
          <w:szCs w:val="24"/>
        </w:rPr>
        <w:t>procédures qualité et des recommandations de bonnes pratiques, avec efficience.</w:t>
      </w:r>
    </w:p>
    <w:p w14:paraId="20C8A25E" w14:textId="76788006" w:rsidR="008F4B8E" w:rsidRDefault="008F4B8E" w:rsidP="0041279F">
      <w:pPr>
        <w:autoSpaceDE w:val="0"/>
        <w:autoSpaceDN w:val="0"/>
        <w:adjustRightInd w:val="0"/>
        <w:spacing w:after="0" w:line="240" w:lineRule="auto"/>
        <w:jc w:val="both"/>
        <w:rPr>
          <w:sz w:val="24"/>
          <w:szCs w:val="24"/>
        </w:rPr>
      </w:pPr>
      <w:r w:rsidRPr="008F4B8E">
        <w:rPr>
          <w:sz w:val="24"/>
          <w:szCs w:val="24"/>
        </w:rPr>
        <w:t>La méthode d’analyse est formalisée par le « LBM exécutant » et mise à disposition du « LBM</w:t>
      </w:r>
      <w:r>
        <w:rPr>
          <w:sz w:val="24"/>
          <w:szCs w:val="24"/>
        </w:rPr>
        <w:t xml:space="preserve"> </w:t>
      </w:r>
      <w:r w:rsidRPr="008F4B8E">
        <w:rPr>
          <w:sz w:val="24"/>
          <w:szCs w:val="24"/>
        </w:rPr>
        <w:t>demandeur ».</w:t>
      </w:r>
    </w:p>
    <w:p w14:paraId="07D450F5" w14:textId="77777777" w:rsidR="008F4B8E" w:rsidRPr="0028418E" w:rsidRDefault="008F4B8E" w:rsidP="008F4B8E">
      <w:pPr>
        <w:autoSpaceDE w:val="0"/>
        <w:autoSpaceDN w:val="0"/>
        <w:adjustRightInd w:val="0"/>
        <w:spacing w:after="0" w:line="240" w:lineRule="auto"/>
        <w:rPr>
          <w:sz w:val="24"/>
          <w:szCs w:val="24"/>
        </w:rPr>
      </w:pPr>
    </w:p>
    <w:p w14:paraId="2822F85C" w14:textId="77777777" w:rsidR="002C12E2" w:rsidRPr="00F54B70" w:rsidRDefault="002C12E2" w:rsidP="002C12E2">
      <w:pPr>
        <w:tabs>
          <w:tab w:val="left" w:pos="567"/>
          <w:tab w:val="left" w:pos="709"/>
          <w:tab w:val="left" w:pos="4962"/>
        </w:tabs>
        <w:spacing w:after="0"/>
        <w:jc w:val="both"/>
        <w:rPr>
          <w:b/>
          <w:smallCaps/>
          <w:sz w:val="24"/>
          <w:szCs w:val="24"/>
        </w:rPr>
      </w:pPr>
      <w:r w:rsidRPr="00F54B70">
        <w:rPr>
          <w:b/>
          <w:smallCaps/>
          <w:sz w:val="24"/>
          <w:szCs w:val="24"/>
        </w:rPr>
        <w:t xml:space="preserve">Article 6 - Délais, conditions de remise et interprétation des résultats </w:t>
      </w:r>
    </w:p>
    <w:p w14:paraId="6E5D10CF" w14:textId="77777777" w:rsidR="002E435C" w:rsidRDefault="002E435C" w:rsidP="00394212">
      <w:pPr>
        <w:tabs>
          <w:tab w:val="left" w:pos="567"/>
          <w:tab w:val="left" w:pos="709"/>
          <w:tab w:val="left" w:pos="4962"/>
        </w:tabs>
        <w:spacing w:after="0"/>
        <w:jc w:val="both"/>
        <w:rPr>
          <w:sz w:val="24"/>
          <w:szCs w:val="24"/>
        </w:rPr>
      </w:pPr>
    </w:p>
    <w:p w14:paraId="38AEB027" w14:textId="4A26F2A0" w:rsidR="00E426F1" w:rsidRPr="00394212" w:rsidRDefault="00E426F1" w:rsidP="00394212">
      <w:pPr>
        <w:tabs>
          <w:tab w:val="left" w:pos="567"/>
          <w:tab w:val="left" w:pos="709"/>
          <w:tab w:val="left" w:pos="4962"/>
        </w:tabs>
        <w:spacing w:after="0"/>
        <w:jc w:val="both"/>
        <w:rPr>
          <w:sz w:val="24"/>
          <w:szCs w:val="24"/>
        </w:rPr>
      </w:pPr>
      <w:r w:rsidRPr="00394212">
        <w:rPr>
          <w:sz w:val="24"/>
          <w:szCs w:val="24"/>
        </w:rPr>
        <w:t>Tout compte-rendu d’examens, effectués dans le cadre du présent protoco</w:t>
      </w:r>
      <w:r w:rsidRPr="001D1F73">
        <w:rPr>
          <w:sz w:val="24"/>
          <w:szCs w:val="24"/>
        </w:rPr>
        <w:t xml:space="preserve">le, est </w:t>
      </w:r>
      <w:r w:rsidR="005A473E" w:rsidRPr="001D1F73">
        <w:rPr>
          <w:sz w:val="24"/>
          <w:szCs w:val="24"/>
        </w:rPr>
        <w:t>valid</w:t>
      </w:r>
      <w:r w:rsidRPr="001D1F73">
        <w:rPr>
          <w:sz w:val="24"/>
          <w:szCs w:val="24"/>
        </w:rPr>
        <w:t xml:space="preserve">é </w:t>
      </w:r>
      <w:r w:rsidRPr="00394212">
        <w:rPr>
          <w:sz w:val="24"/>
          <w:szCs w:val="24"/>
        </w:rPr>
        <w:t xml:space="preserve">par un biologiste médical exerçant dans le LBM exécutant. Le compte-rendu est rédigé sur </w:t>
      </w:r>
      <w:r w:rsidR="008F3FE3">
        <w:rPr>
          <w:sz w:val="24"/>
          <w:szCs w:val="24"/>
        </w:rPr>
        <w:t>papier à en-</w:t>
      </w:r>
      <w:r w:rsidRPr="00394212">
        <w:rPr>
          <w:sz w:val="24"/>
          <w:szCs w:val="24"/>
        </w:rPr>
        <w:t xml:space="preserve">tête du LBM exécutant. Il comporte obligatoirement les résultats des examens </w:t>
      </w:r>
      <w:bookmarkStart w:id="0" w:name="_Hlk216345809"/>
      <w:r w:rsidRPr="00394212">
        <w:rPr>
          <w:sz w:val="24"/>
          <w:szCs w:val="24"/>
        </w:rPr>
        <w:t>associés</w:t>
      </w:r>
      <w:r w:rsidRPr="001D1F73">
        <w:rPr>
          <w:sz w:val="24"/>
          <w:szCs w:val="24"/>
        </w:rPr>
        <w:t xml:space="preserve"> </w:t>
      </w:r>
      <w:r w:rsidR="005A473E" w:rsidRPr="001D1F73">
        <w:rPr>
          <w:sz w:val="24"/>
          <w:szCs w:val="24"/>
        </w:rPr>
        <w:t xml:space="preserve">à l’interprétation et </w:t>
      </w:r>
      <w:r w:rsidRPr="001D1F73">
        <w:rPr>
          <w:sz w:val="24"/>
          <w:szCs w:val="24"/>
        </w:rPr>
        <w:t xml:space="preserve">aux </w:t>
      </w:r>
      <w:r w:rsidR="005A473E" w:rsidRPr="001D1F73">
        <w:rPr>
          <w:sz w:val="24"/>
          <w:szCs w:val="24"/>
        </w:rPr>
        <w:t xml:space="preserve">éventuelles </w:t>
      </w:r>
      <w:r w:rsidRPr="00394212">
        <w:rPr>
          <w:sz w:val="24"/>
          <w:szCs w:val="24"/>
        </w:rPr>
        <w:t xml:space="preserve">prestations </w:t>
      </w:r>
      <w:bookmarkEnd w:id="0"/>
      <w:r w:rsidRPr="00394212">
        <w:rPr>
          <w:sz w:val="24"/>
          <w:szCs w:val="24"/>
        </w:rPr>
        <w:t>de conseil.</w:t>
      </w:r>
    </w:p>
    <w:p w14:paraId="20A89592" w14:textId="77777777" w:rsidR="00E426F1" w:rsidRPr="00394212" w:rsidRDefault="00E426F1" w:rsidP="00394212">
      <w:pPr>
        <w:tabs>
          <w:tab w:val="left" w:pos="567"/>
          <w:tab w:val="left" w:pos="709"/>
          <w:tab w:val="left" w:pos="4962"/>
        </w:tabs>
        <w:spacing w:after="0"/>
        <w:jc w:val="both"/>
        <w:rPr>
          <w:sz w:val="24"/>
          <w:szCs w:val="24"/>
        </w:rPr>
      </w:pPr>
    </w:p>
    <w:p w14:paraId="61AC9098" w14:textId="5A91E098" w:rsidR="00E426F1" w:rsidRPr="00394212" w:rsidRDefault="00E426F1" w:rsidP="00394212">
      <w:pPr>
        <w:tabs>
          <w:tab w:val="left" w:pos="567"/>
          <w:tab w:val="left" w:pos="709"/>
          <w:tab w:val="left" w:pos="4962"/>
        </w:tabs>
        <w:spacing w:after="0"/>
        <w:jc w:val="both"/>
        <w:rPr>
          <w:sz w:val="24"/>
          <w:szCs w:val="24"/>
        </w:rPr>
      </w:pPr>
      <w:r w:rsidRPr="00394212">
        <w:rPr>
          <w:sz w:val="24"/>
          <w:szCs w:val="24"/>
        </w:rPr>
        <w:t>Le LBM transmetteur vérifie et intègre, sans les altérer, les résultats des examens transmis dans le dossier des patients et assure leur bonne transmission aux prescripteurs et/ou aux patients, accompagnés des conseils qu’il émet en synthèse du dossier.</w:t>
      </w:r>
      <w:r w:rsidR="002E435C">
        <w:rPr>
          <w:sz w:val="24"/>
          <w:szCs w:val="24"/>
        </w:rPr>
        <w:t xml:space="preserve"> </w:t>
      </w:r>
      <w:r w:rsidRPr="00394212">
        <w:rPr>
          <w:sz w:val="24"/>
          <w:szCs w:val="24"/>
        </w:rPr>
        <w:t>Le LBM transmetteur conserve un exemplaire du compte-rendu du laboratoire dans le dossier permanent du laboratoire.</w:t>
      </w:r>
    </w:p>
    <w:p w14:paraId="3433F40E" w14:textId="3DC36C1D" w:rsidR="00E426F1" w:rsidRDefault="00E426F1" w:rsidP="00F54B70">
      <w:pPr>
        <w:tabs>
          <w:tab w:val="left" w:pos="4962"/>
        </w:tabs>
        <w:spacing w:after="0"/>
        <w:jc w:val="both"/>
        <w:rPr>
          <w:color w:val="008000"/>
          <w:sz w:val="24"/>
          <w:szCs w:val="24"/>
        </w:rPr>
      </w:pPr>
    </w:p>
    <w:p w14:paraId="0D1761F1" w14:textId="417FCE3F" w:rsidR="002C12E2" w:rsidRPr="002C12E2" w:rsidRDefault="002C12E2" w:rsidP="002E435C">
      <w:pPr>
        <w:autoSpaceDE w:val="0"/>
        <w:autoSpaceDN w:val="0"/>
        <w:adjustRightInd w:val="0"/>
        <w:spacing w:after="0" w:line="240" w:lineRule="auto"/>
        <w:jc w:val="both"/>
        <w:rPr>
          <w:sz w:val="24"/>
          <w:szCs w:val="24"/>
        </w:rPr>
      </w:pPr>
      <w:r w:rsidRPr="002C12E2">
        <w:rPr>
          <w:sz w:val="24"/>
          <w:szCs w:val="24"/>
        </w:rPr>
        <w:lastRenderedPageBreak/>
        <w:t>En cas de modification d’un compte-rendu déjà transmis, le « LBM exécutant » s’engage à prévenir le</w:t>
      </w:r>
      <w:r w:rsidR="0041279F">
        <w:rPr>
          <w:sz w:val="24"/>
          <w:szCs w:val="24"/>
        </w:rPr>
        <w:t xml:space="preserve"> </w:t>
      </w:r>
      <w:r w:rsidRPr="002C12E2">
        <w:rPr>
          <w:sz w:val="24"/>
          <w:szCs w:val="24"/>
        </w:rPr>
        <w:t>« LBM demandeur ». Ce dernier se devra d'alerter le prescripteur ou toute personne en charge du patient. Le prescripteur s’engage à détruire les comptes-rendus erronés et prévenir, le cas échéant, les membres de l’équipe en charge du patient</w:t>
      </w:r>
      <w:r w:rsidR="0041279F">
        <w:rPr>
          <w:sz w:val="24"/>
          <w:szCs w:val="24"/>
        </w:rPr>
        <w:t xml:space="preserve"> et le patient si nécessaire</w:t>
      </w:r>
      <w:r w:rsidRPr="002C12E2">
        <w:rPr>
          <w:sz w:val="24"/>
          <w:szCs w:val="24"/>
        </w:rPr>
        <w:t>.</w:t>
      </w:r>
    </w:p>
    <w:p w14:paraId="11E527C5" w14:textId="77777777" w:rsidR="002C12E2" w:rsidRPr="002C12E2" w:rsidRDefault="002C12E2" w:rsidP="002C12E2">
      <w:pPr>
        <w:autoSpaceDE w:val="0"/>
        <w:autoSpaceDN w:val="0"/>
        <w:adjustRightInd w:val="0"/>
        <w:spacing w:after="0" w:line="240" w:lineRule="auto"/>
        <w:rPr>
          <w:rFonts w:ascii="Montserrat-Regular" w:hAnsi="Montserrat-Regular" w:cs="Montserrat-Regular"/>
          <w:sz w:val="20"/>
          <w:szCs w:val="20"/>
          <w:lang w:eastAsia="fr-FR"/>
        </w:rPr>
      </w:pPr>
    </w:p>
    <w:p w14:paraId="58961CC1" w14:textId="77777777" w:rsidR="002E435C" w:rsidRDefault="00E426F1" w:rsidP="005A473E">
      <w:pPr>
        <w:autoSpaceDE w:val="0"/>
        <w:autoSpaceDN w:val="0"/>
        <w:adjustRightInd w:val="0"/>
        <w:spacing w:after="0" w:line="240" w:lineRule="auto"/>
        <w:jc w:val="both"/>
        <w:rPr>
          <w:sz w:val="24"/>
          <w:szCs w:val="24"/>
        </w:rPr>
      </w:pPr>
      <w:r w:rsidRPr="00F54B70">
        <w:rPr>
          <w:sz w:val="24"/>
          <w:szCs w:val="24"/>
        </w:rPr>
        <w:t>Le LBM exécutant s’engage à communiquer les résultats au LBM transmetteur dans des délais compatibles avec leur bonne utilisation clinique et dans des conditions de confidentialité permettant de sauvegarder le secret professionnel</w:t>
      </w:r>
      <w:r w:rsidR="0092469B">
        <w:rPr>
          <w:sz w:val="24"/>
          <w:szCs w:val="24"/>
        </w:rPr>
        <w:t xml:space="preserve">, </w:t>
      </w:r>
      <w:r w:rsidR="0092469B" w:rsidRPr="0092469B">
        <w:rPr>
          <w:sz w:val="24"/>
          <w:szCs w:val="24"/>
        </w:rPr>
        <w:t>de préférence par messagerie électronique sécurisée</w:t>
      </w:r>
      <w:r w:rsidRPr="00F54B70">
        <w:rPr>
          <w:sz w:val="24"/>
          <w:szCs w:val="24"/>
        </w:rPr>
        <w:t>. L’interprétation des résultats fournis par le LBM exécutant est réalisée par ce dernier.</w:t>
      </w:r>
      <w:r w:rsidR="002E435C">
        <w:rPr>
          <w:sz w:val="24"/>
          <w:szCs w:val="24"/>
        </w:rPr>
        <w:t xml:space="preserve"> </w:t>
      </w:r>
    </w:p>
    <w:p w14:paraId="0A3864AB" w14:textId="77777777" w:rsidR="002E435C" w:rsidRDefault="002E435C" w:rsidP="005A473E">
      <w:pPr>
        <w:autoSpaceDE w:val="0"/>
        <w:autoSpaceDN w:val="0"/>
        <w:adjustRightInd w:val="0"/>
        <w:spacing w:after="0" w:line="240" w:lineRule="auto"/>
        <w:jc w:val="both"/>
        <w:rPr>
          <w:sz w:val="24"/>
          <w:szCs w:val="24"/>
        </w:rPr>
      </w:pPr>
    </w:p>
    <w:p w14:paraId="736FE2CE" w14:textId="518C30C9" w:rsidR="002E435C" w:rsidRDefault="002E435C" w:rsidP="005A473E">
      <w:pPr>
        <w:autoSpaceDE w:val="0"/>
        <w:autoSpaceDN w:val="0"/>
        <w:adjustRightInd w:val="0"/>
        <w:spacing w:after="0" w:line="240" w:lineRule="auto"/>
        <w:jc w:val="both"/>
        <w:rPr>
          <w:sz w:val="24"/>
          <w:szCs w:val="24"/>
        </w:rPr>
      </w:pPr>
      <w:r w:rsidRPr="002E435C">
        <w:rPr>
          <w:sz w:val="24"/>
          <w:szCs w:val="24"/>
        </w:rPr>
        <w:t>Le laboratoire exécutant s’engage à communiquer au prescripteur initial les résultats urgents ou</w:t>
      </w:r>
      <w:r>
        <w:rPr>
          <w:sz w:val="24"/>
          <w:szCs w:val="24"/>
        </w:rPr>
        <w:t xml:space="preserve"> </w:t>
      </w:r>
      <w:r w:rsidRPr="002E435C">
        <w:rPr>
          <w:sz w:val="24"/>
          <w:szCs w:val="24"/>
        </w:rPr>
        <w:t>critiques. L’identité du prescripteur initial et/ou du service clinique figure dans le compte-rendu.</w:t>
      </w:r>
    </w:p>
    <w:p w14:paraId="56CE3101" w14:textId="77777777" w:rsidR="00E426F1" w:rsidRPr="00F54B70" w:rsidRDefault="00E426F1" w:rsidP="005A473E">
      <w:pPr>
        <w:tabs>
          <w:tab w:val="left" w:pos="567"/>
          <w:tab w:val="left" w:pos="709"/>
          <w:tab w:val="left" w:pos="4962"/>
        </w:tabs>
        <w:spacing w:after="0"/>
        <w:jc w:val="both"/>
        <w:rPr>
          <w:sz w:val="24"/>
          <w:szCs w:val="24"/>
        </w:rPr>
      </w:pPr>
    </w:p>
    <w:p w14:paraId="3F3ACBB4" w14:textId="01C61256" w:rsidR="00E426F1" w:rsidRPr="00F54B70" w:rsidRDefault="00E426F1" w:rsidP="005A473E">
      <w:pPr>
        <w:tabs>
          <w:tab w:val="left" w:pos="567"/>
          <w:tab w:val="left" w:pos="709"/>
          <w:tab w:val="left" w:pos="4962"/>
        </w:tabs>
        <w:spacing w:after="0"/>
        <w:jc w:val="both"/>
        <w:rPr>
          <w:sz w:val="24"/>
          <w:szCs w:val="24"/>
        </w:rPr>
      </w:pPr>
      <w:r w:rsidRPr="00F54B70">
        <w:rPr>
          <w:sz w:val="24"/>
          <w:szCs w:val="24"/>
        </w:rPr>
        <w:t xml:space="preserve">Sauf urgence motivée, la communication appropriée aux prescripteurs et/ou aux patients du résultat de l’examen dont l’analyse et l’interprétation ont été réalisées par le LBM exécutant est effectuée par le LBM transmetteur. Celui-ci complète </w:t>
      </w:r>
      <w:r w:rsidR="005A473E" w:rsidRPr="001D1F73">
        <w:rPr>
          <w:sz w:val="24"/>
          <w:szCs w:val="24"/>
        </w:rPr>
        <w:t xml:space="preserve">éventuellement le dossier </w:t>
      </w:r>
      <w:r w:rsidRPr="001D1F73">
        <w:rPr>
          <w:sz w:val="24"/>
          <w:szCs w:val="24"/>
        </w:rPr>
        <w:t xml:space="preserve">dans </w:t>
      </w:r>
      <w:r w:rsidRPr="00F54B70">
        <w:rPr>
          <w:sz w:val="24"/>
          <w:szCs w:val="24"/>
        </w:rPr>
        <w:t>le contexte des autres examens qu’il a lui-même réalisés.</w:t>
      </w:r>
    </w:p>
    <w:p w14:paraId="4DA59826" w14:textId="77777777" w:rsidR="00E426F1" w:rsidRDefault="00E426F1" w:rsidP="00CA0458">
      <w:pPr>
        <w:tabs>
          <w:tab w:val="left" w:pos="567"/>
          <w:tab w:val="left" w:pos="709"/>
          <w:tab w:val="left" w:pos="4962"/>
        </w:tabs>
        <w:spacing w:after="0"/>
        <w:jc w:val="both"/>
        <w:rPr>
          <w:sz w:val="24"/>
          <w:szCs w:val="24"/>
        </w:rPr>
      </w:pPr>
    </w:p>
    <w:p w14:paraId="64CAC8E3" w14:textId="2841FED0" w:rsidR="00E426F1" w:rsidRPr="00EC58B6" w:rsidRDefault="00E426F1" w:rsidP="00CA0458">
      <w:pPr>
        <w:tabs>
          <w:tab w:val="left" w:pos="567"/>
          <w:tab w:val="left" w:pos="709"/>
          <w:tab w:val="left" w:pos="4962"/>
        </w:tabs>
        <w:spacing w:after="0"/>
        <w:jc w:val="both"/>
        <w:rPr>
          <w:b/>
          <w:smallCaps/>
          <w:sz w:val="24"/>
          <w:szCs w:val="24"/>
        </w:rPr>
      </w:pPr>
      <w:r w:rsidRPr="00EC58B6">
        <w:rPr>
          <w:b/>
          <w:smallCaps/>
          <w:sz w:val="24"/>
          <w:szCs w:val="24"/>
        </w:rPr>
        <w:t xml:space="preserve">Article 7- Tarifs </w:t>
      </w:r>
      <w:r w:rsidR="0092469B">
        <w:rPr>
          <w:b/>
          <w:smallCaps/>
          <w:sz w:val="24"/>
          <w:szCs w:val="24"/>
        </w:rPr>
        <w:t>et facturation</w:t>
      </w:r>
    </w:p>
    <w:p w14:paraId="4CC8DD49" w14:textId="77777777" w:rsidR="0092469B" w:rsidRPr="0092469B" w:rsidRDefault="0092469B" w:rsidP="0092469B">
      <w:pPr>
        <w:jc w:val="both"/>
        <w:rPr>
          <w:sz w:val="24"/>
          <w:szCs w:val="24"/>
        </w:rPr>
      </w:pPr>
      <w:r w:rsidRPr="0092469B">
        <w:rPr>
          <w:sz w:val="24"/>
          <w:szCs w:val="24"/>
        </w:rPr>
        <w:t>La facturation des prestations demandées est basée sur les règles de facturation en vigueur</w:t>
      </w:r>
      <w:r>
        <w:rPr>
          <w:b/>
          <w:bCs/>
          <w:i/>
          <w:iCs/>
          <w:color w:val="4472C4"/>
        </w:rPr>
        <w:t xml:space="preserve">, </w:t>
      </w:r>
      <w:r w:rsidRPr="0092469B">
        <w:rPr>
          <w:sz w:val="24"/>
          <w:szCs w:val="24"/>
        </w:rPr>
        <w:t>conformément à :</w:t>
      </w:r>
    </w:p>
    <w:p w14:paraId="50DE0BF1" w14:textId="77777777" w:rsidR="0092469B" w:rsidRPr="0092469B" w:rsidRDefault="0092469B" w:rsidP="0092469B">
      <w:pPr>
        <w:pStyle w:val="Paragraphedeliste"/>
        <w:numPr>
          <w:ilvl w:val="0"/>
          <w:numId w:val="1"/>
        </w:numPr>
        <w:jc w:val="both"/>
        <w:rPr>
          <w:rFonts w:eastAsia="Calibri" w:cs="Times New Roman"/>
          <w:sz w:val="24"/>
          <w:szCs w:val="24"/>
        </w:rPr>
      </w:pPr>
      <w:r w:rsidRPr="0092469B">
        <w:rPr>
          <w:rFonts w:eastAsia="Calibri" w:cs="Times New Roman"/>
          <w:sz w:val="24"/>
          <w:szCs w:val="24"/>
        </w:rPr>
        <w:t xml:space="preserve">La Nomenclature des Actes de Biologie Médicale (NABM) applicable au moment de la réalisation des examens. </w:t>
      </w:r>
    </w:p>
    <w:p w14:paraId="717CEEE5" w14:textId="77777777" w:rsidR="0092469B" w:rsidRPr="0092469B" w:rsidRDefault="0092469B" w:rsidP="0092469B">
      <w:pPr>
        <w:pStyle w:val="Paragraphedeliste"/>
        <w:numPr>
          <w:ilvl w:val="0"/>
          <w:numId w:val="1"/>
        </w:numPr>
        <w:jc w:val="both"/>
        <w:rPr>
          <w:rFonts w:eastAsia="Calibri" w:cs="Times New Roman"/>
          <w:sz w:val="24"/>
          <w:szCs w:val="24"/>
        </w:rPr>
      </w:pPr>
      <w:r w:rsidRPr="0092469B">
        <w:rPr>
          <w:rFonts w:eastAsia="Calibri" w:cs="Times New Roman"/>
          <w:sz w:val="24"/>
          <w:szCs w:val="24"/>
        </w:rPr>
        <w:t>La Liste LAHN applicable au moment de la réalisation des examens.</w:t>
      </w:r>
    </w:p>
    <w:p w14:paraId="67F47879" w14:textId="749B843D" w:rsidR="0092469B" w:rsidRPr="001D1F73" w:rsidRDefault="005A473E" w:rsidP="0092469B">
      <w:pPr>
        <w:jc w:val="both"/>
        <w:rPr>
          <w:sz w:val="24"/>
          <w:szCs w:val="24"/>
        </w:rPr>
      </w:pPr>
      <w:bookmarkStart w:id="1" w:name="_Hlk216345859"/>
      <w:r w:rsidRPr="001D1F73">
        <w:rPr>
          <w:sz w:val="24"/>
          <w:szCs w:val="24"/>
        </w:rPr>
        <w:t xml:space="preserve">Pour les </w:t>
      </w:r>
      <w:r w:rsidR="0092469B" w:rsidRPr="001D1F73">
        <w:rPr>
          <w:sz w:val="24"/>
          <w:szCs w:val="24"/>
        </w:rPr>
        <w:t xml:space="preserve">actes </w:t>
      </w:r>
      <w:r w:rsidRPr="001D1F73">
        <w:rPr>
          <w:sz w:val="24"/>
          <w:szCs w:val="24"/>
        </w:rPr>
        <w:t>dits « </w:t>
      </w:r>
      <w:r w:rsidR="0092469B" w:rsidRPr="001D1F73">
        <w:rPr>
          <w:sz w:val="24"/>
          <w:szCs w:val="24"/>
        </w:rPr>
        <w:t>obsolètes</w:t>
      </w:r>
      <w:r w:rsidRPr="001D1F73">
        <w:rPr>
          <w:sz w:val="24"/>
          <w:szCs w:val="24"/>
        </w:rPr>
        <w:t> »</w:t>
      </w:r>
      <w:r w:rsidR="0092469B" w:rsidRPr="001D1F73">
        <w:rPr>
          <w:sz w:val="24"/>
          <w:szCs w:val="24"/>
        </w:rPr>
        <w:t xml:space="preserve"> ou non référencés dans les nomenclatures officielles, l’Établissement demandeur devra se rapprocher</w:t>
      </w:r>
      <w:r w:rsidRPr="001D1F73">
        <w:rPr>
          <w:sz w:val="24"/>
          <w:szCs w:val="24"/>
        </w:rPr>
        <w:t>,</w:t>
      </w:r>
      <w:r w:rsidR="0092469B" w:rsidRPr="001D1F73">
        <w:rPr>
          <w:sz w:val="24"/>
          <w:szCs w:val="24"/>
        </w:rPr>
        <w:t xml:space="preserve"> </w:t>
      </w:r>
      <w:r w:rsidRPr="001D1F73">
        <w:rPr>
          <w:sz w:val="24"/>
          <w:szCs w:val="24"/>
        </w:rPr>
        <w:t xml:space="preserve">en amont de la transmission, </w:t>
      </w:r>
      <w:r w:rsidR="0092469B" w:rsidRPr="001D1F73">
        <w:rPr>
          <w:sz w:val="24"/>
          <w:szCs w:val="24"/>
        </w:rPr>
        <w:t xml:space="preserve">du LBM exécutant pour </w:t>
      </w:r>
      <w:r w:rsidRPr="001D1F73">
        <w:rPr>
          <w:sz w:val="24"/>
          <w:szCs w:val="24"/>
        </w:rPr>
        <w:t xml:space="preserve">en connaitre </w:t>
      </w:r>
      <w:r w:rsidR="0092469B" w:rsidRPr="001D1F73">
        <w:rPr>
          <w:sz w:val="24"/>
          <w:szCs w:val="24"/>
        </w:rPr>
        <w:t xml:space="preserve">le tarif. </w:t>
      </w:r>
    </w:p>
    <w:bookmarkEnd w:id="1"/>
    <w:p w14:paraId="5AA48F4C" w14:textId="77777777" w:rsidR="0092469B" w:rsidRDefault="0092469B" w:rsidP="0092469B">
      <w:pPr>
        <w:jc w:val="both"/>
        <w:rPr>
          <w:sz w:val="24"/>
          <w:szCs w:val="24"/>
        </w:rPr>
      </w:pPr>
      <w:r w:rsidRPr="0092469B">
        <w:rPr>
          <w:sz w:val="24"/>
          <w:szCs w:val="24"/>
        </w:rPr>
        <w:t>Toute demande d’examens transmise par l’Établissement demandeur constitue un engagement irrévocable de paiement envers le Laboratoire, que les examens soient cotés à la nomenclature, hors nomenclature ou hors nomenclatures officielles.</w:t>
      </w:r>
    </w:p>
    <w:p w14:paraId="0DB04F3D" w14:textId="565A20AE" w:rsidR="00E426F1" w:rsidRPr="00EC58B6" w:rsidRDefault="00E426F1" w:rsidP="0092469B">
      <w:pPr>
        <w:jc w:val="both"/>
        <w:rPr>
          <w:sz w:val="24"/>
          <w:szCs w:val="24"/>
        </w:rPr>
      </w:pPr>
      <w:r w:rsidRPr="00EC58B6">
        <w:rPr>
          <w:sz w:val="24"/>
          <w:szCs w:val="24"/>
        </w:rPr>
        <w:t>L’établissement exécutant adressera à l’établissement transmetteur à échéance régulière la facture correspondant à la prestation. De son côté, le LBM transmetteur s’engage à régler les prestations dans les trente jours (30 jours) qui suivent la date de réception de la facture.</w:t>
      </w:r>
    </w:p>
    <w:p w14:paraId="3FDC8C36" w14:textId="77777777" w:rsidR="00BF52A7" w:rsidRPr="00EC58B6" w:rsidRDefault="00BF52A7" w:rsidP="00CA0458">
      <w:pPr>
        <w:tabs>
          <w:tab w:val="left" w:pos="567"/>
          <w:tab w:val="left" w:pos="709"/>
          <w:tab w:val="left" w:pos="4962"/>
        </w:tabs>
        <w:spacing w:after="0"/>
        <w:jc w:val="both"/>
        <w:rPr>
          <w:sz w:val="24"/>
          <w:szCs w:val="24"/>
        </w:rPr>
      </w:pPr>
    </w:p>
    <w:p w14:paraId="18F077D9" w14:textId="77777777" w:rsidR="005A473E" w:rsidRDefault="005A473E" w:rsidP="00FB1B1C">
      <w:pPr>
        <w:tabs>
          <w:tab w:val="left" w:pos="4962"/>
        </w:tabs>
        <w:spacing w:after="0"/>
        <w:jc w:val="both"/>
        <w:rPr>
          <w:b/>
          <w:smallCaps/>
          <w:sz w:val="24"/>
          <w:szCs w:val="24"/>
        </w:rPr>
      </w:pPr>
    </w:p>
    <w:p w14:paraId="3CD9F6ED" w14:textId="77777777" w:rsidR="005A473E" w:rsidRDefault="005A473E" w:rsidP="00FB1B1C">
      <w:pPr>
        <w:tabs>
          <w:tab w:val="left" w:pos="4962"/>
        </w:tabs>
        <w:spacing w:after="0"/>
        <w:jc w:val="both"/>
        <w:rPr>
          <w:b/>
          <w:smallCaps/>
          <w:sz w:val="24"/>
          <w:szCs w:val="24"/>
        </w:rPr>
      </w:pPr>
    </w:p>
    <w:p w14:paraId="349DBA5C" w14:textId="77777777" w:rsidR="005A473E" w:rsidRDefault="005A473E" w:rsidP="00FB1B1C">
      <w:pPr>
        <w:tabs>
          <w:tab w:val="left" w:pos="4962"/>
        </w:tabs>
        <w:spacing w:after="0"/>
        <w:jc w:val="both"/>
        <w:rPr>
          <w:b/>
          <w:smallCaps/>
          <w:sz w:val="24"/>
          <w:szCs w:val="24"/>
        </w:rPr>
      </w:pPr>
    </w:p>
    <w:p w14:paraId="0AFBBE2D" w14:textId="0B4A1895" w:rsidR="00E426F1" w:rsidRPr="00EC58B6" w:rsidRDefault="00E426F1" w:rsidP="00FB1B1C">
      <w:pPr>
        <w:tabs>
          <w:tab w:val="left" w:pos="4962"/>
        </w:tabs>
        <w:spacing w:after="0"/>
        <w:jc w:val="both"/>
        <w:rPr>
          <w:b/>
          <w:smallCaps/>
          <w:sz w:val="24"/>
          <w:szCs w:val="24"/>
        </w:rPr>
      </w:pPr>
      <w:r w:rsidRPr="00EC58B6">
        <w:rPr>
          <w:b/>
          <w:smallCaps/>
          <w:sz w:val="24"/>
          <w:szCs w:val="24"/>
        </w:rPr>
        <w:lastRenderedPageBreak/>
        <w:t>Article 9 - Dénonciation</w:t>
      </w:r>
    </w:p>
    <w:p w14:paraId="76BB6D8E" w14:textId="77777777" w:rsidR="00E426F1" w:rsidRPr="00EC58B6" w:rsidRDefault="00E426F1" w:rsidP="00FB1B1C">
      <w:pPr>
        <w:tabs>
          <w:tab w:val="left" w:pos="4962"/>
        </w:tabs>
        <w:spacing w:after="0"/>
        <w:jc w:val="both"/>
        <w:rPr>
          <w:sz w:val="24"/>
          <w:szCs w:val="24"/>
        </w:rPr>
      </w:pPr>
      <w:r w:rsidRPr="00EC58B6">
        <w:rPr>
          <w:sz w:val="24"/>
          <w:szCs w:val="24"/>
        </w:rPr>
        <w:t>Il pourra être mis fin au présent protocole à tout moment sous réserve d’un préavis d’un mois à la demande de l’un ou l’autre des parties, notamment en cas de non renouvellement de l’accréditation COFRAC.</w:t>
      </w:r>
    </w:p>
    <w:p w14:paraId="783ABD98" w14:textId="77777777" w:rsidR="00E426F1" w:rsidRPr="00EC58B6" w:rsidRDefault="00E426F1" w:rsidP="00FB1B1C">
      <w:pPr>
        <w:tabs>
          <w:tab w:val="left" w:pos="4962"/>
        </w:tabs>
        <w:spacing w:after="0"/>
        <w:jc w:val="both"/>
        <w:rPr>
          <w:sz w:val="24"/>
          <w:szCs w:val="24"/>
        </w:rPr>
      </w:pPr>
      <w:r w:rsidRPr="00EC58B6">
        <w:rPr>
          <w:sz w:val="24"/>
          <w:szCs w:val="24"/>
        </w:rPr>
        <w:t>La demande de résiliation devra être formulée par lettre recommandée avec accusé de réception.</w:t>
      </w:r>
    </w:p>
    <w:p w14:paraId="00885ED1" w14:textId="77777777" w:rsidR="00E426F1" w:rsidRDefault="00E426F1" w:rsidP="00CA0458">
      <w:pPr>
        <w:tabs>
          <w:tab w:val="left" w:pos="567"/>
          <w:tab w:val="left" w:pos="709"/>
          <w:tab w:val="left" w:pos="4962"/>
        </w:tabs>
        <w:spacing w:after="0"/>
        <w:jc w:val="both"/>
        <w:rPr>
          <w:sz w:val="24"/>
          <w:szCs w:val="24"/>
        </w:rPr>
      </w:pPr>
    </w:p>
    <w:p w14:paraId="0AAA2F4D" w14:textId="77777777" w:rsidR="00FC1599" w:rsidRPr="00FC1599" w:rsidRDefault="00FC1599" w:rsidP="0092469B">
      <w:pPr>
        <w:tabs>
          <w:tab w:val="left" w:pos="4962"/>
        </w:tabs>
        <w:spacing w:after="0"/>
        <w:jc w:val="both"/>
        <w:rPr>
          <w:b/>
          <w:smallCaps/>
          <w:sz w:val="24"/>
          <w:szCs w:val="24"/>
        </w:rPr>
      </w:pPr>
      <w:r w:rsidRPr="00FC1599">
        <w:rPr>
          <w:b/>
          <w:smallCaps/>
          <w:sz w:val="24"/>
          <w:szCs w:val="24"/>
        </w:rPr>
        <w:t>Article 10 –</w:t>
      </w:r>
      <w:r w:rsidR="00CB33ED">
        <w:rPr>
          <w:b/>
          <w:smallCaps/>
          <w:sz w:val="24"/>
          <w:szCs w:val="24"/>
        </w:rPr>
        <w:t xml:space="preserve"> </w:t>
      </w:r>
      <w:r w:rsidR="00CA7A40">
        <w:rPr>
          <w:b/>
          <w:smallCaps/>
          <w:sz w:val="24"/>
          <w:szCs w:val="24"/>
        </w:rPr>
        <w:t>Délégué à la protection des données</w:t>
      </w:r>
    </w:p>
    <w:p w14:paraId="35A420BD" w14:textId="77777777" w:rsidR="002E435C" w:rsidRDefault="00CA7A40" w:rsidP="0092469B">
      <w:pPr>
        <w:tabs>
          <w:tab w:val="left" w:pos="4962"/>
        </w:tabs>
        <w:jc w:val="both"/>
        <w:rPr>
          <w:sz w:val="24"/>
        </w:rPr>
      </w:pPr>
      <w:r w:rsidRPr="00CA7A40">
        <w:rPr>
          <w:sz w:val="24"/>
        </w:rPr>
        <w:t xml:space="preserve">Dans le respect du règlement européen sur la protection des données (RGPD), </w:t>
      </w:r>
      <w:r w:rsidR="002E435C">
        <w:rPr>
          <w:sz w:val="24"/>
        </w:rPr>
        <w:t xml:space="preserve">les LBM mettent à disposition le mail de contact de son délégué à la protection des données </w:t>
      </w:r>
    </w:p>
    <w:p w14:paraId="660B12A3" w14:textId="23D8A929" w:rsidR="002E435C" w:rsidRPr="00CA7A40" w:rsidRDefault="002E435C" w:rsidP="002E435C">
      <w:pPr>
        <w:tabs>
          <w:tab w:val="left" w:pos="4962"/>
        </w:tabs>
        <w:rPr>
          <w:sz w:val="24"/>
        </w:rPr>
      </w:pPr>
      <w:r>
        <w:rPr>
          <w:sz w:val="24"/>
        </w:rPr>
        <w:t xml:space="preserve">Pour le LBM </w:t>
      </w:r>
      <w:r w:rsidR="005A473E">
        <w:rPr>
          <w:sz w:val="24"/>
        </w:rPr>
        <w:t xml:space="preserve">des </w:t>
      </w:r>
      <w:r w:rsidR="001245ED">
        <w:rPr>
          <w:sz w:val="24"/>
        </w:rPr>
        <w:t>hôpitaux APHP</w:t>
      </w:r>
      <w:r w:rsidR="005A473E">
        <w:rPr>
          <w:sz w:val="24"/>
        </w:rPr>
        <w:t xml:space="preserve"> Sorbonne Université </w:t>
      </w:r>
      <w:r>
        <w:rPr>
          <w:sz w:val="24"/>
        </w:rPr>
        <w:t>:</w:t>
      </w:r>
      <w:r w:rsidR="00CA7A40" w:rsidRPr="00CA7A40">
        <w:rPr>
          <w:sz w:val="24"/>
        </w:rPr>
        <w:t xml:space="preserve"> </w:t>
      </w:r>
      <w:r w:rsidR="00CA7A40" w:rsidRPr="00FB5DDB">
        <w:rPr>
          <w:color w:val="0070C0"/>
          <w:sz w:val="24"/>
          <w:szCs w:val="24"/>
          <w:u w:val="single"/>
        </w:rPr>
        <w:t>protectiondesdonnees.aphp6@aphp.fr</w:t>
      </w:r>
      <w:r w:rsidR="00925380">
        <w:rPr>
          <w:sz w:val="24"/>
        </w:rPr>
        <w:t>.</w:t>
      </w:r>
      <w:r>
        <w:rPr>
          <w:sz w:val="24"/>
        </w:rPr>
        <w:br/>
      </w:r>
      <w:r w:rsidRPr="002E435C">
        <w:rPr>
          <w:sz w:val="24"/>
          <w:highlight w:val="yellow"/>
        </w:rPr>
        <w:t>Pour le LBM …… :</w:t>
      </w:r>
      <w:r>
        <w:rPr>
          <w:sz w:val="24"/>
        </w:rPr>
        <w:t xml:space="preserve"> </w:t>
      </w:r>
    </w:p>
    <w:p w14:paraId="22A23990" w14:textId="77777777" w:rsidR="00CA7A40" w:rsidRDefault="00CA7A40" w:rsidP="0092469B">
      <w:pPr>
        <w:tabs>
          <w:tab w:val="left" w:pos="567"/>
          <w:tab w:val="left" w:pos="709"/>
          <w:tab w:val="left" w:pos="4962"/>
        </w:tabs>
        <w:spacing w:after="0"/>
        <w:jc w:val="both"/>
        <w:rPr>
          <w:b/>
          <w:smallCaps/>
          <w:sz w:val="24"/>
          <w:szCs w:val="24"/>
        </w:rPr>
      </w:pPr>
    </w:p>
    <w:p w14:paraId="44871357" w14:textId="77777777" w:rsidR="00CB33ED" w:rsidRDefault="00CB33ED" w:rsidP="0092469B">
      <w:pPr>
        <w:tabs>
          <w:tab w:val="left" w:pos="567"/>
          <w:tab w:val="left" w:pos="709"/>
          <w:tab w:val="left" w:pos="4962"/>
        </w:tabs>
        <w:spacing w:after="0"/>
        <w:jc w:val="both"/>
        <w:rPr>
          <w:sz w:val="24"/>
          <w:szCs w:val="24"/>
        </w:rPr>
      </w:pPr>
      <w:r w:rsidRPr="00FC1599">
        <w:rPr>
          <w:b/>
          <w:smallCaps/>
          <w:sz w:val="24"/>
          <w:szCs w:val="24"/>
        </w:rPr>
        <w:t>Article 1</w:t>
      </w:r>
      <w:r w:rsidR="005B1C68">
        <w:rPr>
          <w:b/>
          <w:smallCaps/>
          <w:sz w:val="24"/>
          <w:szCs w:val="24"/>
        </w:rPr>
        <w:t>1</w:t>
      </w:r>
      <w:r w:rsidRPr="00FC1599">
        <w:rPr>
          <w:b/>
          <w:smallCaps/>
          <w:sz w:val="24"/>
          <w:szCs w:val="24"/>
        </w:rPr>
        <w:t xml:space="preserve"> –</w:t>
      </w:r>
      <w:r>
        <w:rPr>
          <w:b/>
          <w:smallCaps/>
          <w:sz w:val="24"/>
          <w:szCs w:val="24"/>
        </w:rPr>
        <w:t xml:space="preserve"> Réclamation</w:t>
      </w:r>
    </w:p>
    <w:p w14:paraId="1F68F487" w14:textId="77777777" w:rsidR="002E435C" w:rsidRDefault="00CB33ED" w:rsidP="002E435C">
      <w:pPr>
        <w:tabs>
          <w:tab w:val="left" w:pos="4962"/>
        </w:tabs>
        <w:jc w:val="both"/>
        <w:rPr>
          <w:sz w:val="24"/>
        </w:rPr>
      </w:pPr>
      <w:r w:rsidRPr="00F870C5">
        <w:rPr>
          <w:sz w:val="24"/>
        </w:rPr>
        <w:t>Le LBM exécutant met également à disposition du LBM transmetteur une adresse mail gérée par la Responsable qualité</w:t>
      </w:r>
      <w:r w:rsidR="00CA7A40">
        <w:rPr>
          <w:sz w:val="24"/>
        </w:rPr>
        <w:t xml:space="preserve"> du LBM</w:t>
      </w:r>
      <w:r w:rsidR="00FB5DDB">
        <w:rPr>
          <w:sz w:val="24"/>
        </w:rPr>
        <w:t xml:space="preserve"> pour toute réclamation : </w:t>
      </w:r>
    </w:p>
    <w:p w14:paraId="678732C3" w14:textId="7EA46E78" w:rsidR="002E435C" w:rsidRPr="001245ED" w:rsidRDefault="001245ED" w:rsidP="001245ED">
      <w:r>
        <w:rPr>
          <w:sz w:val="24"/>
        </w:rPr>
        <w:t>Pour le LBM des hôpitaux APHP Sorbonne Université :</w:t>
      </w:r>
      <w:r w:rsidR="002E435C">
        <w:rPr>
          <w:sz w:val="24"/>
        </w:rPr>
        <w:t xml:space="preserve"> </w:t>
      </w:r>
      <w:hyperlink r:id="rId10" w:history="1">
        <w:r>
          <w:rPr>
            <w:rStyle w:val="Lienhypertexte"/>
            <w:rFonts w:cs="Calibri"/>
          </w:rPr>
          <w:t>gh-qualite.lbmsun@aphp.fr</w:t>
        </w:r>
      </w:hyperlink>
      <w:r w:rsidR="002E435C">
        <w:rPr>
          <w:sz w:val="24"/>
        </w:rPr>
        <w:br/>
      </w:r>
      <w:r w:rsidR="002E435C" w:rsidRPr="00A6441E">
        <w:rPr>
          <w:sz w:val="24"/>
          <w:highlight w:val="yellow"/>
        </w:rPr>
        <w:t>LBM</w:t>
      </w:r>
      <w:proofErr w:type="gramStart"/>
      <w:r w:rsidR="002E435C" w:rsidRPr="00A6441E">
        <w:rPr>
          <w:sz w:val="24"/>
          <w:highlight w:val="yellow"/>
        </w:rPr>
        <w:t xml:space="preserve"> ….</w:t>
      </w:r>
      <w:proofErr w:type="gramEnd"/>
      <w:r w:rsidR="002E435C" w:rsidRPr="00A6441E">
        <w:rPr>
          <w:sz w:val="24"/>
          <w:highlight w:val="yellow"/>
        </w:rPr>
        <w:t>. :</w:t>
      </w:r>
      <w:r w:rsidR="002E435C">
        <w:rPr>
          <w:rFonts w:ascii="Trebuchet MS" w:hAnsi="Trebuchet MS"/>
          <w:shd w:val="clear" w:color="auto" w:fill="FFFFFF"/>
        </w:rPr>
        <w:t xml:space="preserve"> </w:t>
      </w:r>
    </w:p>
    <w:p w14:paraId="01F2AA92" w14:textId="77777777" w:rsidR="00CB33ED" w:rsidRPr="00F870C5" w:rsidRDefault="00CB33ED" w:rsidP="0092469B">
      <w:pPr>
        <w:tabs>
          <w:tab w:val="left" w:pos="4962"/>
        </w:tabs>
        <w:jc w:val="both"/>
        <w:rPr>
          <w:sz w:val="24"/>
        </w:rPr>
      </w:pPr>
      <w:r w:rsidRPr="00F870C5">
        <w:rPr>
          <w:sz w:val="24"/>
        </w:rPr>
        <w:t xml:space="preserve">Le LBM, de par sa démarche qualité et dans l’objectif de satisfaire ses clients, </w:t>
      </w:r>
      <w:r w:rsidR="00CA7A40">
        <w:rPr>
          <w:sz w:val="24"/>
        </w:rPr>
        <w:t>s</w:t>
      </w:r>
      <w:r w:rsidR="002E2FB1" w:rsidRPr="00F870C5">
        <w:rPr>
          <w:sz w:val="24"/>
        </w:rPr>
        <w:t xml:space="preserve">’engage </w:t>
      </w:r>
      <w:r w:rsidRPr="00F870C5">
        <w:rPr>
          <w:sz w:val="24"/>
        </w:rPr>
        <w:t>à répondre à toute réclamation qui lui sera transmise.</w:t>
      </w:r>
    </w:p>
    <w:p w14:paraId="55864894" w14:textId="77777777" w:rsidR="00CB33ED" w:rsidRPr="00EC58B6" w:rsidRDefault="00CB33ED" w:rsidP="00CA0458">
      <w:pPr>
        <w:tabs>
          <w:tab w:val="left" w:pos="567"/>
          <w:tab w:val="left" w:pos="709"/>
          <w:tab w:val="left" w:pos="4962"/>
        </w:tabs>
        <w:spacing w:after="0"/>
        <w:jc w:val="both"/>
        <w:rPr>
          <w:sz w:val="24"/>
          <w:szCs w:val="24"/>
        </w:rPr>
      </w:pPr>
    </w:p>
    <w:p w14:paraId="1B9B2FAF" w14:textId="77777777" w:rsidR="00E426F1" w:rsidRPr="00EC58B6" w:rsidRDefault="005B1C68" w:rsidP="00FB1B1C">
      <w:pPr>
        <w:tabs>
          <w:tab w:val="left" w:pos="4962"/>
        </w:tabs>
        <w:spacing w:after="0"/>
        <w:jc w:val="both"/>
        <w:rPr>
          <w:b/>
          <w:smallCaps/>
          <w:sz w:val="24"/>
          <w:szCs w:val="24"/>
        </w:rPr>
      </w:pPr>
      <w:r>
        <w:rPr>
          <w:b/>
          <w:smallCaps/>
          <w:sz w:val="24"/>
          <w:szCs w:val="24"/>
        </w:rPr>
        <w:t>Article 12</w:t>
      </w:r>
      <w:r w:rsidR="00E426F1" w:rsidRPr="00EC58B6">
        <w:rPr>
          <w:b/>
          <w:smallCaps/>
          <w:sz w:val="24"/>
          <w:szCs w:val="24"/>
        </w:rPr>
        <w:t> - Durée - Date d’effet</w:t>
      </w:r>
    </w:p>
    <w:p w14:paraId="2B8115DB" w14:textId="77777777" w:rsidR="00E426F1" w:rsidRPr="00EC58B6" w:rsidRDefault="00E426F1" w:rsidP="005A473E">
      <w:pPr>
        <w:tabs>
          <w:tab w:val="left" w:pos="4962"/>
        </w:tabs>
        <w:spacing w:after="0"/>
        <w:jc w:val="both"/>
        <w:rPr>
          <w:sz w:val="24"/>
          <w:szCs w:val="24"/>
        </w:rPr>
      </w:pPr>
      <w:r w:rsidRPr="00EC58B6">
        <w:rPr>
          <w:sz w:val="24"/>
          <w:szCs w:val="24"/>
        </w:rPr>
        <w:t>Le présent protocole prend effet à compter de sa date de signature.</w:t>
      </w:r>
    </w:p>
    <w:p w14:paraId="12303EC4" w14:textId="77777777" w:rsidR="00E426F1" w:rsidRDefault="00E426F1" w:rsidP="005A473E">
      <w:pPr>
        <w:tabs>
          <w:tab w:val="left" w:pos="4962"/>
        </w:tabs>
        <w:spacing w:after="0"/>
        <w:jc w:val="both"/>
        <w:rPr>
          <w:sz w:val="24"/>
          <w:szCs w:val="24"/>
        </w:rPr>
      </w:pPr>
      <w:r w:rsidRPr="00EC58B6">
        <w:rPr>
          <w:sz w:val="24"/>
          <w:szCs w:val="24"/>
        </w:rPr>
        <w:t xml:space="preserve">Il est conclu pour une durée de trois ans, renouvelable par </w:t>
      </w:r>
      <w:r w:rsidR="008F3FE3">
        <w:rPr>
          <w:sz w:val="24"/>
          <w:szCs w:val="24"/>
        </w:rPr>
        <w:t>tacite reconduction</w:t>
      </w:r>
      <w:r w:rsidRPr="00EC58B6">
        <w:rPr>
          <w:sz w:val="24"/>
          <w:szCs w:val="24"/>
        </w:rPr>
        <w:t>.</w:t>
      </w:r>
    </w:p>
    <w:p w14:paraId="6DCF65B9" w14:textId="7E7F7C47" w:rsidR="002E6CE9" w:rsidRDefault="0092469B" w:rsidP="005A473E">
      <w:pPr>
        <w:tabs>
          <w:tab w:val="left" w:pos="4962"/>
        </w:tabs>
        <w:spacing w:after="0"/>
        <w:jc w:val="both"/>
        <w:rPr>
          <w:sz w:val="24"/>
          <w:szCs w:val="24"/>
        </w:rPr>
      </w:pPr>
      <w:r>
        <w:rPr>
          <w:sz w:val="24"/>
          <w:szCs w:val="24"/>
        </w:rPr>
        <w:t xml:space="preserve">Dans le cadre du processus de revue périodique des contrats, le LBM exécutant transmet un formulaire de revue de contrat à l’issue de la période de validité. Le LBM transmetteur s’engage à remplir le formulaire. La revue est considérée comme effectuée : </w:t>
      </w:r>
    </w:p>
    <w:p w14:paraId="4D54C270" w14:textId="3A59CD37" w:rsidR="0092469B" w:rsidRPr="005A473E" w:rsidRDefault="0092469B" w:rsidP="005A473E">
      <w:pPr>
        <w:pStyle w:val="Paragraphedeliste"/>
        <w:numPr>
          <w:ilvl w:val="0"/>
          <w:numId w:val="8"/>
        </w:numPr>
        <w:tabs>
          <w:tab w:val="left" w:pos="4962"/>
        </w:tabs>
        <w:jc w:val="both"/>
        <w:rPr>
          <w:sz w:val="24"/>
          <w:szCs w:val="24"/>
        </w:rPr>
      </w:pPr>
      <w:r w:rsidRPr="005A473E">
        <w:rPr>
          <w:sz w:val="24"/>
          <w:szCs w:val="24"/>
        </w:rPr>
        <w:t xml:space="preserve">Si le questionnaire est retourné compléter dans les délais impartis </w:t>
      </w:r>
    </w:p>
    <w:p w14:paraId="47B42B70" w14:textId="58F96F86" w:rsidR="0092469B" w:rsidRPr="005A473E" w:rsidRDefault="005A473E" w:rsidP="005A473E">
      <w:pPr>
        <w:pStyle w:val="Paragraphedeliste"/>
        <w:numPr>
          <w:ilvl w:val="0"/>
          <w:numId w:val="8"/>
        </w:numPr>
        <w:tabs>
          <w:tab w:val="left" w:pos="4962"/>
        </w:tabs>
        <w:jc w:val="both"/>
        <w:rPr>
          <w:sz w:val="24"/>
          <w:szCs w:val="24"/>
        </w:rPr>
      </w:pPr>
      <w:r>
        <w:rPr>
          <w:sz w:val="24"/>
          <w:szCs w:val="24"/>
        </w:rPr>
        <w:t>o</w:t>
      </w:r>
      <w:r w:rsidR="0092469B" w:rsidRPr="005A473E">
        <w:rPr>
          <w:sz w:val="24"/>
          <w:szCs w:val="24"/>
        </w:rPr>
        <w:t>u, en l’absence de retour dans un délai de 30 jours ouvrés suivant l’envoi du questionnaire, le contrat est réputé revu et validé tacitement.</w:t>
      </w:r>
    </w:p>
    <w:p w14:paraId="0C33992E" w14:textId="77777777" w:rsidR="0092469B" w:rsidRDefault="0092469B" w:rsidP="0092469B">
      <w:pPr>
        <w:tabs>
          <w:tab w:val="left" w:pos="4962"/>
        </w:tabs>
        <w:spacing w:after="0"/>
        <w:jc w:val="both"/>
        <w:rPr>
          <w:sz w:val="24"/>
          <w:szCs w:val="24"/>
        </w:rPr>
      </w:pPr>
    </w:p>
    <w:p w14:paraId="65F33EFA" w14:textId="16DBE02B" w:rsidR="0092469B" w:rsidRDefault="0092469B" w:rsidP="0092469B">
      <w:pPr>
        <w:tabs>
          <w:tab w:val="left" w:pos="4962"/>
        </w:tabs>
        <w:spacing w:after="0"/>
        <w:jc w:val="both"/>
        <w:rPr>
          <w:sz w:val="24"/>
          <w:szCs w:val="24"/>
        </w:rPr>
      </w:pPr>
      <w:r>
        <w:rPr>
          <w:sz w:val="24"/>
          <w:szCs w:val="24"/>
        </w:rPr>
        <w:t xml:space="preserve">Toute modification substantielle du contrat reste soumise à validation formelle par les parties. </w:t>
      </w:r>
    </w:p>
    <w:p w14:paraId="01E69AD1" w14:textId="34DEEBD8" w:rsidR="00E426F1" w:rsidRDefault="00E426F1" w:rsidP="00CA0458">
      <w:pPr>
        <w:tabs>
          <w:tab w:val="left" w:pos="567"/>
          <w:tab w:val="left" w:pos="709"/>
          <w:tab w:val="left" w:pos="4962"/>
        </w:tabs>
        <w:spacing w:after="0"/>
        <w:jc w:val="both"/>
        <w:rPr>
          <w:sz w:val="24"/>
          <w:szCs w:val="24"/>
        </w:rPr>
      </w:pPr>
    </w:p>
    <w:p w14:paraId="670A85C6" w14:textId="19BAE1A3" w:rsidR="00D70457" w:rsidRDefault="00D70457" w:rsidP="00CA0458">
      <w:pPr>
        <w:tabs>
          <w:tab w:val="left" w:pos="567"/>
          <w:tab w:val="left" w:pos="709"/>
          <w:tab w:val="left" w:pos="4962"/>
        </w:tabs>
        <w:spacing w:after="0"/>
        <w:jc w:val="both"/>
        <w:rPr>
          <w:sz w:val="24"/>
          <w:szCs w:val="24"/>
        </w:rPr>
      </w:pPr>
    </w:p>
    <w:p w14:paraId="316EE27D" w14:textId="05F398B3" w:rsidR="00D70457" w:rsidRDefault="00D70457" w:rsidP="00CA0458">
      <w:pPr>
        <w:tabs>
          <w:tab w:val="left" w:pos="567"/>
          <w:tab w:val="left" w:pos="709"/>
          <w:tab w:val="left" w:pos="4962"/>
        </w:tabs>
        <w:spacing w:after="0"/>
        <w:jc w:val="both"/>
        <w:rPr>
          <w:sz w:val="24"/>
          <w:szCs w:val="24"/>
        </w:rPr>
      </w:pPr>
    </w:p>
    <w:p w14:paraId="6D35C2D9" w14:textId="4280E509" w:rsidR="00D70457" w:rsidRDefault="00D70457" w:rsidP="00CA0458">
      <w:pPr>
        <w:tabs>
          <w:tab w:val="left" w:pos="567"/>
          <w:tab w:val="left" w:pos="709"/>
          <w:tab w:val="left" w:pos="4962"/>
        </w:tabs>
        <w:spacing w:after="0"/>
        <w:jc w:val="both"/>
        <w:rPr>
          <w:sz w:val="24"/>
          <w:szCs w:val="24"/>
        </w:rPr>
      </w:pPr>
    </w:p>
    <w:p w14:paraId="65DF5AD1" w14:textId="44ABE7E1" w:rsidR="00D70457" w:rsidRDefault="00D70457" w:rsidP="00CA0458">
      <w:pPr>
        <w:tabs>
          <w:tab w:val="left" w:pos="567"/>
          <w:tab w:val="left" w:pos="709"/>
          <w:tab w:val="left" w:pos="4962"/>
        </w:tabs>
        <w:spacing w:after="0"/>
        <w:jc w:val="both"/>
        <w:rPr>
          <w:sz w:val="24"/>
          <w:szCs w:val="24"/>
        </w:rPr>
      </w:pPr>
    </w:p>
    <w:p w14:paraId="11EB886B" w14:textId="77777777" w:rsidR="00D70457" w:rsidRPr="00EC58B6" w:rsidRDefault="00D70457" w:rsidP="00CA0458">
      <w:pPr>
        <w:tabs>
          <w:tab w:val="left" w:pos="567"/>
          <w:tab w:val="left" w:pos="709"/>
          <w:tab w:val="left" w:pos="4962"/>
        </w:tabs>
        <w:spacing w:after="0"/>
        <w:jc w:val="both"/>
        <w:rPr>
          <w:sz w:val="24"/>
          <w:szCs w:val="24"/>
        </w:rPr>
      </w:pPr>
    </w:p>
    <w:p w14:paraId="06CE0677" w14:textId="13DD3702" w:rsidR="00E426F1" w:rsidRDefault="00E426F1" w:rsidP="00CA0458">
      <w:pPr>
        <w:tabs>
          <w:tab w:val="left" w:pos="567"/>
          <w:tab w:val="left" w:pos="709"/>
          <w:tab w:val="left" w:pos="4962"/>
        </w:tabs>
        <w:spacing w:after="0"/>
        <w:jc w:val="both"/>
        <w:rPr>
          <w:sz w:val="24"/>
          <w:szCs w:val="24"/>
          <w:highlight w:val="yellow"/>
        </w:rPr>
      </w:pPr>
      <w:r w:rsidRPr="004A559F">
        <w:rPr>
          <w:sz w:val="24"/>
          <w:szCs w:val="24"/>
          <w:highlight w:val="yellow"/>
        </w:rPr>
        <w:t xml:space="preserve">Fait à Paris, le   </w:t>
      </w:r>
    </w:p>
    <w:p w14:paraId="2893FBCE" w14:textId="77777777" w:rsidR="00D70457" w:rsidRPr="004A559F" w:rsidRDefault="00D70457" w:rsidP="00CA0458">
      <w:pPr>
        <w:tabs>
          <w:tab w:val="left" w:pos="567"/>
          <w:tab w:val="left" w:pos="709"/>
          <w:tab w:val="left" w:pos="4962"/>
        </w:tabs>
        <w:spacing w:after="0"/>
        <w:jc w:val="both"/>
        <w:rPr>
          <w:sz w:val="24"/>
          <w:szCs w:val="24"/>
          <w:highlight w:val="yellow"/>
        </w:rPr>
      </w:pPr>
    </w:p>
    <w:p w14:paraId="28DAC219" w14:textId="77777777" w:rsidR="00E426F1" w:rsidRPr="004A559F" w:rsidRDefault="00E426F1" w:rsidP="00CA0458">
      <w:pPr>
        <w:tabs>
          <w:tab w:val="left" w:pos="567"/>
          <w:tab w:val="left" w:pos="709"/>
          <w:tab w:val="left" w:pos="4962"/>
        </w:tabs>
        <w:spacing w:after="0"/>
        <w:jc w:val="both"/>
        <w:rPr>
          <w:sz w:val="24"/>
          <w:szCs w:val="24"/>
          <w:highlight w:val="yellow"/>
        </w:rPr>
      </w:pPr>
    </w:p>
    <w:p w14:paraId="6B5512C2" w14:textId="77777777" w:rsidR="00E426F1" w:rsidRPr="004A559F" w:rsidRDefault="00E426F1" w:rsidP="00CA0458">
      <w:pPr>
        <w:tabs>
          <w:tab w:val="left" w:pos="567"/>
          <w:tab w:val="left" w:pos="709"/>
          <w:tab w:val="left" w:pos="4962"/>
        </w:tabs>
        <w:spacing w:after="0"/>
        <w:jc w:val="both"/>
        <w:rPr>
          <w:sz w:val="24"/>
          <w:szCs w:val="24"/>
          <w:highlight w:val="yellow"/>
        </w:rPr>
      </w:pPr>
      <w:r w:rsidRPr="004A559F">
        <w:rPr>
          <w:sz w:val="24"/>
          <w:szCs w:val="24"/>
          <w:highlight w:val="yellow"/>
        </w:rPr>
        <w:t xml:space="preserve">Signature des parties </w:t>
      </w:r>
    </w:p>
    <w:p w14:paraId="39BD9DB1" w14:textId="502FCA87" w:rsidR="00E426F1" w:rsidRDefault="00E426F1" w:rsidP="00CA0458">
      <w:pPr>
        <w:tabs>
          <w:tab w:val="left" w:pos="567"/>
          <w:tab w:val="left" w:pos="709"/>
          <w:tab w:val="left" w:pos="4962"/>
        </w:tabs>
        <w:spacing w:after="0"/>
        <w:jc w:val="both"/>
        <w:rPr>
          <w:sz w:val="24"/>
          <w:szCs w:val="24"/>
          <w:highlight w:val="yellow"/>
        </w:rPr>
      </w:pPr>
    </w:p>
    <w:p w14:paraId="54797BD4" w14:textId="77777777" w:rsidR="00D70457" w:rsidRPr="004A559F" w:rsidRDefault="00D70457" w:rsidP="00CA0458">
      <w:pPr>
        <w:tabs>
          <w:tab w:val="left" w:pos="567"/>
          <w:tab w:val="left" w:pos="709"/>
          <w:tab w:val="left" w:pos="4962"/>
        </w:tabs>
        <w:spacing w:after="0"/>
        <w:jc w:val="both"/>
        <w:rPr>
          <w:sz w:val="24"/>
          <w:szCs w:val="24"/>
          <w:highlight w:val="yellow"/>
        </w:rPr>
      </w:pPr>
    </w:p>
    <w:p w14:paraId="3A2837E0" w14:textId="69F599E1" w:rsidR="00D70457" w:rsidRPr="00EC58B6" w:rsidRDefault="00E426F1" w:rsidP="005A473E">
      <w:pPr>
        <w:tabs>
          <w:tab w:val="left" w:pos="567"/>
          <w:tab w:val="left" w:pos="709"/>
          <w:tab w:val="left" w:pos="4962"/>
        </w:tabs>
        <w:spacing w:after="0"/>
        <w:ind w:left="4248" w:hanging="4248"/>
        <w:jc w:val="both"/>
        <w:rPr>
          <w:b/>
          <w:sz w:val="24"/>
          <w:szCs w:val="24"/>
        </w:rPr>
      </w:pPr>
      <w:r w:rsidRPr="004A559F">
        <w:rPr>
          <w:b/>
          <w:sz w:val="24"/>
          <w:szCs w:val="24"/>
          <w:highlight w:val="yellow"/>
        </w:rPr>
        <w:t>Pour le LBM</w:t>
      </w:r>
      <w:r w:rsidR="001245ED">
        <w:rPr>
          <w:b/>
          <w:sz w:val="24"/>
          <w:szCs w:val="24"/>
        </w:rPr>
        <w:t xml:space="preserve"> …</w:t>
      </w:r>
      <w:r w:rsidRPr="00EC58B6">
        <w:rPr>
          <w:b/>
          <w:sz w:val="24"/>
          <w:szCs w:val="24"/>
        </w:rPr>
        <w:tab/>
      </w:r>
      <w:r w:rsidRPr="001245ED">
        <w:rPr>
          <w:b/>
          <w:sz w:val="24"/>
          <w:szCs w:val="24"/>
        </w:rPr>
        <w:t xml:space="preserve">Pour </w:t>
      </w:r>
      <w:r w:rsidR="001245ED" w:rsidRPr="001245ED">
        <w:rPr>
          <w:b/>
          <w:sz w:val="24"/>
          <w:szCs w:val="24"/>
        </w:rPr>
        <w:t>le</w:t>
      </w:r>
      <w:r w:rsidR="001245ED" w:rsidRPr="001245ED">
        <w:rPr>
          <w:b/>
          <w:sz w:val="24"/>
        </w:rPr>
        <w:t xml:space="preserve"> LBM des hôpitaux APHP Sorbonne Université</w:t>
      </w:r>
    </w:p>
    <w:p w14:paraId="44EDECD2" w14:textId="77777777" w:rsidR="00E426F1" w:rsidRPr="00EC58B6" w:rsidRDefault="00E426F1" w:rsidP="00CA0458">
      <w:pPr>
        <w:tabs>
          <w:tab w:val="left" w:pos="567"/>
          <w:tab w:val="left" w:pos="709"/>
          <w:tab w:val="left" w:pos="4962"/>
        </w:tabs>
        <w:spacing w:after="0"/>
        <w:jc w:val="both"/>
        <w:rPr>
          <w:sz w:val="24"/>
          <w:szCs w:val="24"/>
        </w:rPr>
      </w:pPr>
    </w:p>
    <w:p w14:paraId="76A31492" w14:textId="77777777" w:rsidR="00E426F1" w:rsidRPr="00EC58B6" w:rsidRDefault="00E426F1" w:rsidP="00CA0458">
      <w:pPr>
        <w:tabs>
          <w:tab w:val="left" w:pos="567"/>
          <w:tab w:val="left" w:pos="709"/>
          <w:tab w:val="left" w:pos="4962"/>
        </w:tabs>
        <w:spacing w:after="0"/>
        <w:jc w:val="both"/>
        <w:rPr>
          <w:sz w:val="24"/>
          <w:szCs w:val="24"/>
        </w:rPr>
      </w:pPr>
    </w:p>
    <w:p w14:paraId="69590E89" w14:textId="77777777" w:rsidR="00E426F1" w:rsidRPr="00EC58B6" w:rsidRDefault="00E426F1" w:rsidP="00ED35AD">
      <w:pPr>
        <w:tabs>
          <w:tab w:val="left" w:pos="4962"/>
        </w:tabs>
        <w:spacing w:after="0"/>
        <w:jc w:val="both"/>
        <w:rPr>
          <w:sz w:val="24"/>
          <w:szCs w:val="24"/>
        </w:rPr>
      </w:pPr>
    </w:p>
    <w:p w14:paraId="188F9462" w14:textId="77777777" w:rsidR="00E426F1" w:rsidRPr="00EC58B6" w:rsidRDefault="00E426F1" w:rsidP="00ED35AD">
      <w:pPr>
        <w:tabs>
          <w:tab w:val="left" w:pos="5529"/>
        </w:tabs>
        <w:spacing w:after="0"/>
        <w:jc w:val="both"/>
        <w:rPr>
          <w:sz w:val="24"/>
          <w:szCs w:val="24"/>
        </w:rPr>
      </w:pPr>
      <w:r w:rsidRPr="00EC58B6">
        <w:rPr>
          <w:sz w:val="24"/>
          <w:szCs w:val="24"/>
        </w:rPr>
        <w:tab/>
      </w:r>
    </w:p>
    <w:sectPr w:rsidR="00E426F1" w:rsidRPr="00EC58B6" w:rsidSect="00BF52A7">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135" w:left="1701"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E166" w14:textId="77777777" w:rsidR="000D66FB" w:rsidRDefault="000D66FB" w:rsidP="007E7DD0">
      <w:pPr>
        <w:spacing w:after="0" w:line="240" w:lineRule="auto"/>
      </w:pPr>
      <w:r>
        <w:separator/>
      </w:r>
    </w:p>
  </w:endnote>
  <w:endnote w:type="continuationSeparator" w:id="0">
    <w:p w14:paraId="06B1C33E" w14:textId="77777777" w:rsidR="000D66FB" w:rsidRDefault="000D66FB" w:rsidP="007E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Montserrat-Regular">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1807" w14:textId="77777777" w:rsidR="000551BB" w:rsidRDefault="000551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6BEC" w14:textId="7070AB39" w:rsidR="00E426F1" w:rsidRPr="000551BB" w:rsidRDefault="000551BB" w:rsidP="000551BB">
    <w:pPr>
      <w:pStyle w:val="Pieddepage"/>
      <w:jc w:val="center"/>
    </w:pPr>
    <w:proofErr w:type="spellStart"/>
    <w:r>
      <w:t>Ref</w:t>
    </w:r>
    <w:proofErr w:type="spellEnd"/>
    <w:r>
      <w:t xml:space="preserve"> : SUNA-QUAL-DE-012  Version : 01 - Page </w:t>
    </w:r>
    <w:r>
      <w:fldChar w:fldCharType="begin"/>
    </w:r>
    <w:r>
      <w:instrText xml:space="preserve"> PAGE  \* MERGEFORMAT </w:instrText>
    </w:r>
    <w:r>
      <w:fldChar w:fldCharType="separate"/>
    </w:r>
    <w:r>
      <w:rPr>
        <w:noProof/>
      </w:rPr>
      <w:t>1</w:t>
    </w:r>
    <w:r>
      <w:fldChar w:fldCharType="end"/>
    </w:r>
    <w:r>
      <w:t xml:space="preserve"> sur </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12E3" w14:textId="77777777" w:rsidR="000551BB" w:rsidRDefault="000551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7AA8" w14:textId="77777777" w:rsidR="000D66FB" w:rsidRDefault="000D66FB" w:rsidP="007E7DD0">
      <w:pPr>
        <w:spacing w:after="0" w:line="240" w:lineRule="auto"/>
      </w:pPr>
      <w:r>
        <w:separator/>
      </w:r>
    </w:p>
  </w:footnote>
  <w:footnote w:type="continuationSeparator" w:id="0">
    <w:p w14:paraId="375E22ED" w14:textId="77777777" w:rsidR="000D66FB" w:rsidRDefault="000D66FB" w:rsidP="007E7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2E53" w14:textId="77777777" w:rsidR="000551BB" w:rsidRDefault="000551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A1F7" w14:textId="77777777" w:rsidR="005270C6" w:rsidRDefault="005270C6" w:rsidP="005270C6">
    <w:pPr>
      <w:pStyle w:val="En-tte"/>
      <w:jc w:val="center"/>
    </w:pPr>
  </w:p>
  <w:p w14:paraId="6C397C6F" w14:textId="77777777" w:rsidR="008F7409" w:rsidRDefault="008F7409" w:rsidP="005270C6">
    <w:pPr>
      <w:pStyle w:val="En-tte"/>
      <w:jc w:val="center"/>
    </w:pPr>
  </w:p>
  <w:p w14:paraId="7467AA41" w14:textId="77777777" w:rsidR="008F7409" w:rsidRPr="008F7409" w:rsidRDefault="008F7409" w:rsidP="008F7409">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EB9F" w14:textId="77777777" w:rsidR="000551BB" w:rsidRDefault="000551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8DA"/>
    <w:multiLevelType w:val="hybridMultilevel"/>
    <w:tmpl w:val="9C5CE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2E928D7"/>
    <w:multiLevelType w:val="hybridMultilevel"/>
    <w:tmpl w:val="043EF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712BE"/>
    <w:multiLevelType w:val="hybridMultilevel"/>
    <w:tmpl w:val="50B24B5A"/>
    <w:lvl w:ilvl="0" w:tplc="7F067C92">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0183EB5"/>
    <w:multiLevelType w:val="hybridMultilevel"/>
    <w:tmpl w:val="CA26BE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45D0CAE"/>
    <w:multiLevelType w:val="hybridMultilevel"/>
    <w:tmpl w:val="DF5A109A"/>
    <w:lvl w:ilvl="0" w:tplc="668689F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F435B9"/>
    <w:multiLevelType w:val="hybridMultilevel"/>
    <w:tmpl w:val="D8AA9C4E"/>
    <w:lvl w:ilvl="0" w:tplc="80F6E99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1F75AEA"/>
    <w:multiLevelType w:val="hybridMultilevel"/>
    <w:tmpl w:val="1F14CE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A51528"/>
    <w:multiLevelType w:val="hybridMultilevel"/>
    <w:tmpl w:val="8E0015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68"/>
    <w:rsid w:val="00015C9C"/>
    <w:rsid w:val="00026E36"/>
    <w:rsid w:val="000551BB"/>
    <w:rsid w:val="00071868"/>
    <w:rsid w:val="000A1635"/>
    <w:rsid w:val="000C342B"/>
    <w:rsid w:val="000D66FB"/>
    <w:rsid w:val="000D6845"/>
    <w:rsid w:val="0010578F"/>
    <w:rsid w:val="001245ED"/>
    <w:rsid w:val="0013308C"/>
    <w:rsid w:val="00174C6E"/>
    <w:rsid w:val="00187E77"/>
    <w:rsid w:val="0019007F"/>
    <w:rsid w:val="00196151"/>
    <w:rsid w:val="001D1F73"/>
    <w:rsid w:val="001E1589"/>
    <w:rsid w:val="001F1E01"/>
    <w:rsid w:val="0020410A"/>
    <w:rsid w:val="00210169"/>
    <w:rsid w:val="00225123"/>
    <w:rsid w:val="002437E5"/>
    <w:rsid w:val="002575FC"/>
    <w:rsid w:val="0028418E"/>
    <w:rsid w:val="002B7006"/>
    <w:rsid w:val="002C0EF8"/>
    <w:rsid w:val="002C12E2"/>
    <w:rsid w:val="002C4778"/>
    <w:rsid w:val="002D3430"/>
    <w:rsid w:val="002E1170"/>
    <w:rsid w:val="002E2FB1"/>
    <w:rsid w:val="002E435C"/>
    <w:rsid w:val="002E6CE9"/>
    <w:rsid w:val="00365567"/>
    <w:rsid w:val="003771EE"/>
    <w:rsid w:val="00394212"/>
    <w:rsid w:val="003C2206"/>
    <w:rsid w:val="003C4ABF"/>
    <w:rsid w:val="003F3C9B"/>
    <w:rsid w:val="0041279F"/>
    <w:rsid w:val="00412BAC"/>
    <w:rsid w:val="004150B5"/>
    <w:rsid w:val="0042155F"/>
    <w:rsid w:val="004252FD"/>
    <w:rsid w:val="00435F61"/>
    <w:rsid w:val="00454611"/>
    <w:rsid w:val="00462465"/>
    <w:rsid w:val="00491BE7"/>
    <w:rsid w:val="004A3B0B"/>
    <w:rsid w:val="004A559F"/>
    <w:rsid w:val="004E00B9"/>
    <w:rsid w:val="0050706C"/>
    <w:rsid w:val="00510E02"/>
    <w:rsid w:val="005270C6"/>
    <w:rsid w:val="005344EC"/>
    <w:rsid w:val="00552DCB"/>
    <w:rsid w:val="005602E9"/>
    <w:rsid w:val="0059448F"/>
    <w:rsid w:val="0059501A"/>
    <w:rsid w:val="005A473E"/>
    <w:rsid w:val="005B1C68"/>
    <w:rsid w:val="005B2681"/>
    <w:rsid w:val="005B2D2F"/>
    <w:rsid w:val="005C352E"/>
    <w:rsid w:val="005D2343"/>
    <w:rsid w:val="005D3830"/>
    <w:rsid w:val="005D505B"/>
    <w:rsid w:val="005F17A3"/>
    <w:rsid w:val="00613BAF"/>
    <w:rsid w:val="00635DEF"/>
    <w:rsid w:val="00641266"/>
    <w:rsid w:val="0064785F"/>
    <w:rsid w:val="0068363B"/>
    <w:rsid w:val="006F0B1E"/>
    <w:rsid w:val="006F64D9"/>
    <w:rsid w:val="00737538"/>
    <w:rsid w:val="00743D2F"/>
    <w:rsid w:val="00761889"/>
    <w:rsid w:val="00773DA1"/>
    <w:rsid w:val="0079136B"/>
    <w:rsid w:val="007B4713"/>
    <w:rsid w:val="007B5B2F"/>
    <w:rsid w:val="007B5F98"/>
    <w:rsid w:val="007E7DD0"/>
    <w:rsid w:val="00804A5B"/>
    <w:rsid w:val="00823657"/>
    <w:rsid w:val="00836CE2"/>
    <w:rsid w:val="008A2DB1"/>
    <w:rsid w:val="008A7408"/>
    <w:rsid w:val="008B568D"/>
    <w:rsid w:val="008F3FE3"/>
    <w:rsid w:val="008F4B8E"/>
    <w:rsid w:val="008F7409"/>
    <w:rsid w:val="00904883"/>
    <w:rsid w:val="0092469B"/>
    <w:rsid w:val="00925380"/>
    <w:rsid w:val="0096798B"/>
    <w:rsid w:val="00973532"/>
    <w:rsid w:val="00974FA4"/>
    <w:rsid w:val="00984D9B"/>
    <w:rsid w:val="00993F22"/>
    <w:rsid w:val="0099727E"/>
    <w:rsid w:val="009E4664"/>
    <w:rsid w:val="00A044FB"/>
    <w:rsid w:val="00A05968"/>
    <w:rsid w:val="00A43652"/>
    <w:rsid w:val="00A6441E"/>
    <w:rsid w:val="00A948F1"/>
    <w:rsid w:val="00AC035F"/>
    <w:rsid w:val="00AD2AF3"/>
    <w:rsid w:val="00AE5529"/>
    <w:rsid w:val="00B031EF"/>
    <w:rsid w:val="00B046F3"/>
    <w:rsid w:val="00B14E77"/>
    <w:rsid w:val="00BA1C10"/>
    <w:rsid w:val="00BF2C0F"/>
    <w:rsid w:val="00BF52A7"/>
    <w:rsid w:val="00BF6B3F"/>
    <w:rsid w:val="00C05A87"/>
    <w:rsid w:val="00C16460"/>
    <w:rsid w:val="00C31F14"/>
    <w:rsid w:val="00C3690D"/>
    <w:rsid w:val="00C67FFB"/>
    <w:rsid w:val="00C85672"/>
    <w:rsid w:val="00C91626"/>
    <w:rsid w:val="00CA0458"/>
    <w:rsid w:val="00CA2256"/>
    <w:rsid w:val="00CA3C25"/>
    <w:rsid w:val="00CA7A40"/>
    <w:rsid w:val="00CB3250"/>
    <w:rsid w:val="00CB33ED"/>
    <w:rsid w:val="00CB4A4F"/>
    <w:rsid w:val="00CB692F"/>
    <w:rsid w:val="00CE2DA0"/>
    <w:rsid w:val="00D31CF5"/>
    <w:rsid w:val="00D70457"/>
    <w:rsid w:val="00D86961"/>
    <w:rsid w:val="00D93D31"/>
    <w:rsid w:val="00DA4844"/>
    <w:rsid w:val="00E05CBD"/>
    <w:rsid w:val="00E3728F"/>
    <w:rsid w:val="00E40185"/>
    <w:rsid w:val="00E426F1"/>
    <w:rsid w:val="00E5697E"/>
    <w:rsid w:val="00E674BE"/>
    <w:rsid w:val="00E91D1F"/>
    <w:rsid w:val="00EB014F"/>
    <w:rsid w:val="00EB1C26"/>
    <w:rsid w:val="00EC58B6"/>
    <w:rsid w:val="00ED35AD"/>
    <w:rsid w:val="00EE6306"/>
    <w:rsid w:val="00F0485B"/>
    <w:rsid w:val="00F17781"/>
    <w:rsid w:val="00F30E23"/>
    <w:rsid w:val="00F36316"/>
    <w:rsid w:val="00F54B70"/>
    <w:rsid w:val="00F723B7"/>
    <w:rsid w:val="00F86CA5"/>
    <w:rsid w:val="00F870C5"/>
    <w:rsid w:val="00FB1B1C"/>
    <w:rsid w:val="00FB5DDB"/>
    <w:rsid w:val="00FC1599"/>
    <w:rsid w:val="00FD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257CF"/>
  <w15:docId w15:val="{56F20D62-2896-45DC-B929-61BE84FB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0D"/>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7E7DD0"/>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7E7DD0"/>
    <w:rPr>
      <w:rFonts w:cs="Times New Roman"/>
    </w:rPr>
  </w:style>
  <w:style w:type="paragraph" w:styleId="Pieddepage">
    <w:name w:val="footer"/>
    <w:basedOn w:val="Normal"/>
    <w:link w:val="PieddepageCar"/>
    <w:uiPriority w:val="99"/>
    <w:rsid w:val="007E7DD0"/>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E7DD0"/>
    <w:rPr>
      <w:rFonts w:cs="Times New Roman"/>
    </w:rPr>
  </w:style>
  <w:style w:type="character" w:styleId="Marquedecommentaire">
    <w:name w:val="annotation reference"/>
    <w:basedOn w:val="Policepardfaut"/>
    <w:uiPriority w:val="99"/>
    <w:semiHidden/>
    <w:rsid w:val="0099727E"/>
    <w:rPr>
      <w:rFonts w:cs="Times New Roman"/>
      <w:sz w:val="16"/>
      <w:szCs w:val="16"/>
    </w:rPr>
  </w:style>
  <w:style w:type="paragraph" w:styleId="Commentaire">
    <w:name w:val="annotation text"/>
    <w:basedOn w:val="Normal"/>
    <w:link w:val="CommentaireCar"/>
    <w:uiPriority w:val="99"/>
    <w:semiHidden/>
    <w:rsid w:val="0099727E"/>
    <w:rPr>
      <w:sz w:val="20"/>
      <w:szCs w:val="20"/>
    </w:rPr>
  </w:style>
  <w:style w:type="character" w:customStyle="1" w:styleId="CommentaireCar">
    <w:name w:val="Commentaire Car"/>
    <w:basedOn w:val="Policepardfaut"/>
    <w:link w:val="Commentaire"/>
    <w:uiPriority w:val="99"/>
    <w:semiHidden/>
    <w:locked/>
    <w:rsid w:val="005D3830"/>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99727E"/>
    <w:rPr>
      <w:b/>
      <w:bCs/>
    </w:rPr>
  </w:style>
  <w:style w:type="character" w:customStyle="1" w:styleId="ObjetducommentaireCar">
    <w:name w:val="Objet du commentaire Car"/>
    <w:basedOn w:val="CommentaireCar"/>
    <w:link w:val="Objetducommentaire"/>
    <w:uiPriority w:val="99"/>
    <w:semiHidden/>
    <w:locked/>
    <w:rsid w:val="005D3830"/>
    <w:rPr>
      <w:rFonts w:cs="Times New Roman"/>
      <w:b/>
      <w:bCs/>
      <w:sz w:val="20"/>
      <w:szCs w:val="20"/>
      <w:lang w:eastAsia="en-US"/>
    </w:rPr>
  </w:style>
  <w:style w:type="paragraph" w:styleId="Textedebulles">
    <w:name w:val="Balloon Text"/>
    <w:basedOn w:val="Normal"/>
    <w:link w:val="TextedebullesCar"/>
    <w:uiPriority w:val="99"/>
    <w:semiHidden/>
    <w:rsid w:val="0099727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D3830"/>
    <w:rPr>
      <w:rFonts w:ascii="Times New Roman" w:hAnsi="Times New Roman" w:cs="Times New Roman"/>
      <w:sz w:val="2"/>
      <w:lang w:eastAsia="en-US"/>
    </w:rPr>
  </w:style>
  <w:style w:type="character" w:styleId="Lienhypertexte">
    <w:name w:val="Hyperlink"/>
    <w:basedOn w:val="Policepardfaut"/>
    <w:uiPriority w:val="99"/>
    <w:unhideWhenUsed/>
    <w:rsid w:val="00A05968"/>
    <w:rPr>
      <w:color w:val="0000FF" w:themeColor="hyperlink"/>
      <w:u w:val="single"/>
    </w:rPr>
  </w:style>
  <w:style w:type="character" w:styleId="Lienhypertextesuivivisit">
    <w:name w:val="FollowedHyperlink"/>
    <w:basedOn w:val="Policepardfaut"/>
    <w:uiPriority w:val="99"/>
    <w:semiHidden/>
    <w:unhideWhenUsed/>
    <w:rsid w:val="008F4B8E"/>
    <w:rPr>
      <w:color w:val="800080" w:themeColor="followedHyperlink"/>
      <w:u w:val="single"/>
    </w:rPr>
  </w:style>
  <w:style w:type="character" w:customStyle="1" w:styleId="Mentionnonrsolue1">
    <w:name w:val="Mention non résolue1"/>
    <w:basedOn w:val="Policepardfaut"/>
    <w:uiPriority w:val="99"/>
    <w:semiHidden/>
    <w:unhideWhenUsed/>
    <w:rsid w:val="008F4B8E"/>
    <w:rPr>
      <w:color w:val="605E5C"/>
      <w:shd w:val="clear" w:color="auto" w:fill="E1DFDD"/>
    </w:rPr>
  </w:style>
  <w:style w:type="paragraph" w:styleId="Paragraphedeliste">
    <w:name w:val="List Paragraph"/>
    <w:basedOn w:val="Normal"/>
    <w:uiPriority w:val="34"/>
    <w:qFormat/>
    <w:rsid w:val="0092469B"/>
    <w:pPr>
      <w:spacing w:after="0" w:line="240" w:lineRule="auto"/>
      <w:ind w:left="720"/>
    </w:pPr>
    <w:rPr>
      <w:rFonts w:eastAsiaTheme="minorHAnsi" w:cs="Calibri"/>
    </w:rPr>
  </w:style>
  <w:style w:type="character" w:styleId="lev">
    <w:name w:val="Strong"/>
    <w:basedOn w:val="Policepardfaut"/>
    <w:uiPriority w:val="22"/>
    <w:qFormat/>
    <w:locked/>
    <w:rsid w:val="00924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86">
      <w:bodyDiv w:val="1"/>
      <w:marLeft w:val="0"/>
      <w:marRight w:val="0"/>
      <w:marTop w:val="0"/>
      <w:marBottom w:val="0"/>
      <w:divBdr>
        <w:top w:val="none" w:sz="0" w:space="0" w:color="auto"/>
        <w:left w:val="none" w:sz="0" w:space="0" w:color="auto"/>
        <w:bottom w:val="none" w:sz="0" w:space="0" w:color="auto"/>
        <w:right w:val="none" w:sz="0" w:space="0" w:color="auto"/>
      </w:divBdr>
    </w:div>
    <w:div w:id="544802203">
      <w:bodyDiv w:val="1"/>
      <w:marLeft w:val="0"/>
      <w:marRight w:val="0"/>
      <w:marTop w:val="0"/>
      <w:marBottom w:val="0"/>
      <w:divBdr>
        <w:top w:val="none" w:sz="0" w:space="0" w:color="auto"/>
        <w:left w:val="none" w:sz="0" w:space="0" w:color="auto"/>
        <w:bottom w:val="none" w:sz="0" w:space="0" w:color="auto"/>
        <w:right w:val="none" w:sz="0" w:space="0" w:color="auto"/>
      </w:divBdr>
    </w:div>
    <w:div w:id="1215116510">
      <w:bodyDiv w:val="1"/>
      <w:marLeft w:val="0"/>
      <w:marRight w:val="0"/>
      <w:marTop w:val="0"/>
      <w:marBottom w:val="0"/>
      <w:divBdr>
        <w:top w:val="none" w:sz="0" w:space="0" w:color="auto"/>
        <w:left w:val="none" w:sz="0" w:space="0" w:color="auto"/>
        <w:bottom w:val="none" w:sz="0" w:space="0" w:color="auto"/>
        <w:right w:val="none" w:sz="0" w:space="0" w:color="auto"/>
      </w:divBdr>
    </w:div>
    <w:div w:id="1548568241">
      <w:bodyDiv w:val="1"/>
      <w:marLeft w:val="0"/>
      <w:marRight w:val="0"/>
      <w:marTop w:val="0"/>
      <w:marBottom w:val="0"/>
      <w:divBdr>
        <w:top w:val="none" w:sz="0" w:space="0" w:color="auto"/>
        <w:left w:val="none" w:sz="0" w:space="0" w:color="auto"/>
        <w:bottom w:val="none" w:sz="0" w:space="0" w:color="auto"/>
        <w:right w:val="none" w:sz="0" w:space="0" w:color="auto"/>
      </w:divBdr>
    </w:div>
    <w:div w:id="182754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frac.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h-qualite.lbmsun@aphp.fr" TargetMode="External"/><Relationship Id="rId4" Type="http://schemas.openxmlformats.org/officeDocument/2006/relationships/webSettings" Target="webSettings.xml"/><Relationship Id="rId9" Type="http://schemas.openxmlformats.org/officeDocument/2006/relationships/hyperlink" Target="https://www.biogemh-su.f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Jue\Application%20Data\Microsoft\Templates\Normal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Template>
  <TotalTime>3</TotalTime>
  <Pages>6</Pages>
  <Words>1615</Words>
  <Characters>9348</Characters>
  <Application>Microsoft Office Word</Application>
  <DocSecurity>4</DocSecurity>
  <Lines>77</Lines>
  <Paragraphs>21</Paragraphs>
  <ScaleCrop>false</ScaleCrop>
  <HeadingPairs>
    <vt:vector size="2" baseType="variant">
      <vt:variant>
        <vt:lpstr>Titre</vt:lpstr>
      </vt:variant>
      <vt:variant>
        <vt:i4>1</vt:i4>
      </vt:variant>
    </vt:vector>
  </HeadingPairs>
  <TitlesOfParts>
    <vt:vector size="1" baseType="lpstr">
      <vt:lpstr>CONTRAT DE TRANSMISSION</vt:lpstr>
    </vt:vector>
  </TitlesOfParts>
  <Company>AP-HP</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TRANSMISSION</dc:title>
  <dc:creator>pascale jue</dc:creator>
  <cp:lastModifiedBy>VERNIER Alexia</cp:lastModifiedBy>
  <cp:revision>2</cp:revision>
  <dcterms:created xsi:type="dcterms:W3CDTF">2026-06-23T07:56:00Z</dcterms:created>
  <dcterms:modified xsi:type="dcterms:W3CDTF">2026-06-23T07:56:00Z</dcterms:modified>
</cp:coreProperties>
</file>